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E73E9" w:rsidRPr="002E73E9" w14:paraId="7DDEDEF3" w14:textId="77777777" w:rsidTr="5423C16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300DCC" w14:textId="77777777" w:rsidR="007868FB" w:rsidRPr="002E73E9" w:rsidRDefault="007868FB"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38E1C43" w14:textId="77777777" w:rsidR="007868FB" w:rsidRPr="002E73E9" w:rsidRDefault="00647812" w:rsidP="00214E19">
            <w:pPr>
              <w:spacing w:after="0" w:line="240" w:lineRule="auto"/>
              <w:ind w:left="397" w:hanging="397"/>
              <w:rPr>
                <w:rFonts w:ascii="Arial" w:hAnsi="Arial" w:cs="Arial"/>
                <w:b/>
                <w:sz w:val="20"/>
                <w:szCs w:val="20"/>
                <w:lang w:val="en-GB"/>
              </w:rPr>
            </w:pPr>
            <w:r w:rsidRPr="002E73E9">
              <w:rPr>
                <w:rFonts w:ascii="Arial" w:hAnsi="Arial" w:cs="Arial"/>
                <w:b/>
                <w:sz w:val="20"/>
                <w:szCs w:val="20"/>
                <w:lang w:val="en-GB"/>
              </w:rPr>
              <w:t>INVESTMENT BANKING</w:t>
            </w:r>
          </w:p>
        </w:tc>
      </w:tr>
      <w:tr w:rsidR="002E73E9" w:rsidRPr="002E73E9" w14:paraId="16DE5244"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6A1BFB59" w14:textId="77777777" w:rsidR="00647812" w:rsidRPr="002E73E9" w:rsidRDefault="00647812" w:rsidP="00214E19">
            <w:pPr>
              <w:spacing w:after="0" w:line="240" w:lineRule="auto"/>
              <w:rPr>
                <w:rStyle w:val="Naglaeno"/>
                <w:rFonts w:ascii="Arial" w:hAnsi="Arial" w:cs="Arial"/>
                <w:b w:val="0"/>
                <w:sz w:val="20"/>
                <w:szCs w:val="20"/>
                <w:lang w:val="en-GB"/>
              </w:rPr>
            </w:pPr>
            <w:r w:rsidRPr="002E73E9">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4E8674E6" w14:textId="77777777" w:rsidR="00647812" w:rsidRPr="002E73E9" w:rsidRDefault="00647812" w:rsidP="00214E19">
            <w:pPr>
              <w:spacing w:after="0" w:line="240" w:lineRule="auto"/>
              <w:rPr>
                <w:rFonts w:ascii="Arial" w:hAnsi="Arial" w:cs="Arial"/>
                <w:sz w:val="20"/>
                <w:szCs w:val="20"/>
              </w:rPr>
            </w:pPr>
            <w:r w:rsidRPr="002E73E9">
              <w:rPr>
                <w:rFonts w:ascii="Arial" w:hAnsi="Arial"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3F8728"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B30B6B6"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2</w:t>
            </w:r>
          </w:p>
        </w:tc>
      </w:tr>
      <w:tr w:rsidR="002E73E9" w:rsidRPr="002E73E9" w14:paraId="41EB14EB"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6A06AEC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D6BEB5A" w14:textId="3F9B1C64" w:rsidR="00647812"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Associate p</w:t>
            </w:r>
            <w:r w:rsidR="00647812" w:rsidRPr="002E73E9">
              <w:rPr>
                <w:rFonts w:ascii="Arial" w:hAnsi="Arial" w:cs="Arial"/>
                <w:sz w:val="20"/>
                <w:szCs w:val="20"/>
                <w:lang w:val="en-GB"/>
              </w:rPr>
              <w:t xml:space="preserve">rofessor Ana Kundid Novokmet, PhD </w:t>
            </w:r>
          </w:p>
          <w:p w14:paraId="5030941E" w14:textId="737B430A" w:rsidR="00647812"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Full p</w:t>
            </w:r>
            <w:r w:rsidR="00647812" w:rsidRPr="002E73E9">
              <w:rPr>
                <w:rFonts w:ascii="Arial" w:hAnsi="Arial" w:cs="Arial"/>
                <w:sz w:val="20"/>
                <w:szCs w:val="20"/>
                <w:lang w:val="en-GB"/>
              </w:rPr>
              <w:t xml:space="preserve">rofessor </w:t>
            </w:r>
            <w:proofErr w:type="spellStart"/>
            <w:r w:rsidR="00647812" w:rsidRPr="002E73E9">
              <w:rPr>
                <w:rFonts w:ascii="Arial" w:hAnsi="Arial" w:cs="Arial"/>
                <w:sz w:val="20"/>
                <w:szCs w:val="20"/>
                <w:lang w:val="en-GB"/>
              </w:rPr>
              <w:t>Marijana</w:t>
            </w:r>
            <w:proofErr w:type="spellEnd"/>
            <w:r w:rsidR="00647812" w:rsidRPr="002E73E9">
              <w:rPr>
                <w:rFonts w:ascii="Arial" w:hAnsi="Arial" w:cs="Arial"/>
                <w:sz w:val="20"/>
                <w:szCs w:val="20"/>
                <w:lang w:val="en-GB"/>
              </w:rPr>
              <w:t xml:space="preserve"> </w:t>
            </w:r>
            <w:proofErr w:type="spellStart"/>
            <w:r w:rsidR="00647812" w:rsidRPr="002E73E9">
              <w:rPr>
                <w:rFonts w:ascii="Arial" w:hAnsi="Arial" w:cs="Arial"/>
                <w:sz w:val="20"/>
                <w:szCs w:val="20"/>
                <w:lang w:val="en-GB"/>
              </w:rPr>
              <w:t>Ćurak</w:t>
            </w:r>
            <w:proofErr w:type="spellEnd"/>
            <w:r w:rsidR="00647812" w:rsidRPr="002E73E9">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AF141E"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1A3BF3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6</w:t>
            </w:r>
          </w:p>
        </w:tc>
      </w:tr>
      <w:tr w:rsidR="002E73E9" w:rsidRPr="002E73E9" w14:paraId="7CF0F21D" w14:textId="77777777" w:rsidTr="5423C165">
        <w:trPr>
          <w:trHeight w:val="345"/>
        </w:trPr>
        <w:tc>
          <w:tcPr>
            <w:tcW w:w="1912" w:type="dxa"/>
            <w:vMerge w:val="restart"/>
            <w:tcBorders>
              <w:left w:val="single" w:sz="12" w:space="0" w:color="auto"/>
            </w:tcBorders>
            <w:shd w:val="clear" w:color="auto" w:fill="CCFFFF"/>
            <w:tcMar>
              <w:left w:w="57" w:type="dxa"/>
              <w:right w:w="57" w:type="dxa"/>
            </w:tcMar>
            <w:vAlign w:val="center"/>
          </w:tcPr>
          <w:p w14:paraId="728E4BD7"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8007A74"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5669E04"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CC8CC2D"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E4DDA8C"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BC624F8"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B851E87" w14:textId="77777777" w:rsidR="00647812" w:rsidRPr="002E73E9" w:rsidRDefault="00647812"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F</w:t>
            </w:r>
          </w:p>
        </w:tc>
      </w:tr>
      <w:tr w:rsidR="002E73E9" w:rsidRPr="002E73E9" w14:paraId="2105CA26" w14:textId="77777777" w:rsidTr="5423C165">
        <w:trPr>
          <w:trHeight w:val="345"/>
        </w:trPr>
        <w:tc>
          <w:tcPr>
            <w:tcW w:w="1912" w:type="dxa"/>
            <w:vMerge/>
            <w:tcMar>
              <w:left w:w="57" w:type="dxa"/>
              <w:right w:w="57" w:type="dxa"/>
            </w:tcMar>
            <w:vAlign w:val="center"/>
          </w:tcPr>
          <w:p w14:paraId="428530E8" w14:textId="77777777" w:rsidR="00647812" w:rsidRPr="002E73E9" w:rsidRDefault="00647812" w:rsidP="00214E19">
            <w:pPr>
              <w:spacing w:after="0" w:line="240" w:lineRule="auto"/>
              <w:rPr>
                <w:rFonts w:ascii="Arial" w:hAnsi="Arial" w:cs="Arial"/>
                <w:sz w:val="20"/>
                <w:szCs w:val="20"/>
                <w:lang w:val="en-GB"/>
              </w:rPr>
            </w:pPr>
          </w:p>
        </w:tc>
        <w:tc>
          <w:tcPr>
            <w:tcW w:w="2502" w:type="dxa"/>
            <w:gridSpan w:val="4"/>
            <w:vMerge/>
            <w:tcMar>
              <w:left w:w="57" w:type="dxa"/>
              <w:right w:w="57" w:type="dxa"/>
            </w:tcMar>
          </w:tcPr>
          <w:p w14:paraId="0AB1FD31" w14:textId="77777777" w:rsidR="00647812" w:rsidRPr="002E73E9" w:rsidRDefault="00647812" w:rsidP="00214E1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94AEA29" w14:textId="77777777" w:rsidR="00647812" w:rsidRPr="002E73E9" w:rsidRDefault="00647812" w:rsidP="00214E1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A060AEC" w14:textId="5BEC3CE5"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4DDEC61" w14:textId="52842DA6" w:rsidR="00647812" w:rsidRPr="002E73E9" w:rsidRDefault="00647812" w:rsidP="00214E19">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60C22DC3" w14:textId="62BE7120" w:rsidR="00647812" w:rsidRPr="002E73E9" w:rsidRDefault="008D3B19" w:rsidP="008D3B19">
            <w:pPr>
              <w:spacing w:after="0" w:line="240" w:lineRule="auto"/>
              <w:jc w:val="center"/>
              <w:rPr>
                <w:rFonts w:ascii="Arial" w:hAnsi="Arial" w:cs="Arial"/>
                <w:sz w:val="20"/>
                <w:szCs w:val="20"/>
                <w:lang w:val="en-GB"/>
              </w:rPr>
            </w:pPr>
            <w:r w:rsidRPr="002E73E9">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4627A98" w14:textId="77777777" w:rsidR="00647812" w:rsidRPr="002E73E9" w:rsidRDefault="00647812" w:rsidP="00214E19">
            <w:pPr>
              <w:spacing w:after="0" w:line="240" w:lineRule="auto"/>
              <w:rPr>
                <w:rFonts w:ascii="Arial" w:hAnsi="Arial" w:cs="Arial"/>
                <w:sz w:val="20"/>
                <w:szCs w:val="20"/>
                <w:lang w:val="en-GB"/>
              </w:rPr>
            </w:pPr>
          </w:p>
        </w:tc>
      </w:tr>
      <w:tr w:rsidR="002E73E9" w:rsidRPr="002E73E9" w14:paraId="55BAB4DD"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7628DEBB"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8F59E5A"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C8A442" w14:textId="77777777" w:rsidR="00647812" w:rsidRPr="002E73E9" w:rsidRDefault="00647812" w:rsidP="00214E19">
            <w:pPr>
              <w:spacing w:after="0" w:line="240" w:lineRule="auto"/>
              <w:rPr>
                <w:rFonts w:ascii="Arial" w:hAnsi="Arial" w:cs="Arial"/>
                <w:sz w:val="20"/>
                <w:szCs w:val="20"/>
                <w:lang w:val="en-GB"/>
              </w:rPr>
            </w:pPr>
            <w:r w:rsidRPr="002E73E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9524F58" w14:textId="0C428D1C" w:rsidR="00647812"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30</w:t>
            </w:r>
            <w:r w:rsidR="00647812" w:rsidRPr="002E73E9">
              <w:rPr>
                <w:rFonts w:ascii="Arial" w:hAnsi="Arial" w:cs="Arial"/>
                <w:sz w:val="20"/>
                <w:szCs w:val="20"/>
                <w:lang w:val="en-GB"/>
              </w:rPr>
              <w:t>%</w:t>
            </w:r>
          </w:p>
        </w:tc>
      </w:tr>
      <w:tr w:rsidR="002E73E9" w:rsidRPr="002E73E9" w14:paraId="4320C5FE" w14:textId="77777777" w:rsidTr="5423C16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B97094" w14:textId="77777777" w:rsidR="00647812" w:rsidRPr="002E73E9" w:rsidRDefault="00647812" w:rsidP="00214E19">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COURSE DESCRIPTION</w:t>
            </w:r>
          </w:p>
        </w:tc>
      </w:tr>
      <w:tr w:rsidR="002E73E9" w:rsidRPr="002E73E9" w14:paraId="35857A73"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5B586E39" w14:textId="77777777" w:rsidR="00647812" w:rsidRPr="002E73E9" w:rsidRDefault="00647812"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896F73" w14:textId="77777777" w:rsidR="00647812"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To enable students to identify the area of application of investment banking services and to observe ways and procedures for realizing key services from the investment banking domain in order to better manage the company's finances.</w:t>
            </w:r>
          </w:p>
        </w:tc>
      </w:tr>
      <w:tr w:rsidR="002E73E9" w:rsidRPr="002E73E9" w14:paraId="5B9E8383" w14:textId="77777777" w:rsidTr="5423C165">
        <w:tc>
          <w:tcPr>
            <w:tcW w:w="1912" w:type="dxa"/>
            <w:tcBorders>
              <w:left w:val="single" w:sz="12" w:space="0" w:color="auto"/>
            </w:tcBorders>
            <w:shd w:val="clear" w:color="auto" w:fill="CCFFFF"/>
            <w:tcMar>
              <w:left w:w="57" w:type="dxa"/>
              <w:right w:w="57" w:type="dxa"/>
            </w:tcMar>
            <w:vAlign w:val="center"/>
          </w:tcPr>
          <w:p w14:paraId="5CB7684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328C8E9"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4EB046F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2E73E9" w:rsidRPr="002E73E9" w14:paraId="30AC5783" w14:textId="77777777" w:rsidTr="5423C165">
        <w:tc>
          <w:tcPr>
            <w:tcW w:w="1912" w:type="dxa"/>
            <w:tcBorders>
              <w:left w:val="single" w:sz="12" w:space="0" w:color="auto"/>
            </w:tcBorders>
            <w:shd w:val="clear" w:color="auto" w:fill="CCFFFF"/>
            <w:tcMar>
              <w:left w:w="57" w:type="dxa"/>
              <w:right w:w="57" w:type="dxa"/>
            </w:tcMar>
            <w:vAlign w:val="center"/>
          </w:tcPr>
          <w:p w14:paraId="6B282203"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DADBCBB"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Course learning outcome:</w:t>
            </w:r>
          </w:p>
          <w:p w14:paraId="0D2E44A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Present the types and characteristics of investment banking products and to establish the related procedures.</w:t>
            </w:r>
          </w:p>
          <w:p w14:paraId="430C71BE" w14:textId="77777777" w:rsidR="00AE399D" w:rsidRPr="002E73E9" w:rsidRDefault="00AE399D" w:rsidP="00214E19">
            <w:pPr>
              <w:spacing w:after="0" w:line="240" w:lineRule="auto"/>
              <w:jc w:val="both"/>
              <w:rPr>
                <w:rFonts w:ascii="Arial" w:eastAsia="Calibri" w:hAnsi="Arial" w:cs="Arial"/>
                <w:sz w:val="20"/>
                <w:szCs w:val="20"/>
                <w:lang w:val="en-GB"/>
              </w:rPr>
            </w:pPr>
          </w:p>
          <w:p w14:paraId="4F744CE8"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Particular learning outcomes:</w:t>
            </w:r>
          </w:p>
          <w:p w14:paraId="3BB733A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1. Identify key development stages and features of investment banking.</w:t>
            </w:r>
          </w:p>
          <w:p w14:paraId="7E46540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2. Classify the investment banking activities according to different criteria.</w:t>
            </w:r>
          </w:p>
          <w:p w14:paraId="6B137F9D"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3. Identify the characteristics and procedures related to investment banking activities with securities.</w:t>
            </w:r>
          </w:p>
          <w:p w14:paraId="6613A4D7" w14:textId="77777777" w:rsidR="00AE399D" w:rsidRPr="002E73E9" w:rsidRDefault="00AE399D" w:rsidP="00214E19">
            <w:pPr>
              <w:spacing w:after="0" w:line="240" w:lineRule="auto"/>
              <w:jc w:val="both"/>
              <w:rPr>
                <w:rFonts w:ascii="Arial" w:eastAsia="Calibri" w:hAnsi="Arial" w:cs="Arial"/>
                <w:sz w:val="20"/>
                <w:szCs w:val="20"/>
                <w:lang w:val="en-GB"/>
              </w:rPr>
            </w:pPr>
            <w:r w:rsidRPr="002E73E9">
              <w:rPr>
                <w:rFonts w:ascii="Arial" w:eastAsia="Calibri" w:hAnsi="Arial" w:cs="Arial"/>
                <w:sz w:val="20"/>
                <w:szCs w:val="20"/>
                <w:lang w:val="en-GB"/>
              </w:rPr>
              <w:t>4. Present the investment banking activities in merger and acquisition operations.</w:t>
            </w:r>
          </w:p>
          <w:p w14:paraId="1AA7C139" w14:textId="77777777" w:rsidR="00AE399D" w:rsidRPr="002E73E9" w:rsidRDefault="00AE399D" w:rsidP="00214E19">
            <w:pPr>
              <w:spacing w:after="0" w:line="240" w:lineRule="auto"/>
              <w:jc w:val="both"/>
              <w:rPr>
                <w:rFonts w:ascii="Arial" w:hAnsi="Arial" w:cs="Arial"/>
                <w:sz w:val="20"/>
                <w:szCs w:val="20"/>
                <w:lang w:val="en-GB"/>
              </w:rPr>
            </w:pPr>
            <w:r w:rsidRPr="002E73E9">
              <w:rPr>
                <w:rFonts w:ascii="Arial" w:eastAsia="Calibri" w:hAnsi="Arial" w:cs="Arial"/>
                <w:sz w:val="20"/>
                <w:szCs w:val="20"/>
                <w:lang w:val="en-GB"/>
              </w:rPr>
              <w:t>5. Identify the features of other investment banking activities.</w:t>
            </w:r>
          </w:p>
        </w:tc>
      </w:tr>
      <w:tr w:rsidR="002E73E9" w:rsidRPr="002E73E9" w14:paraId="2BC12F61" w14:textId="77777777" w:rsidTr="5423C165">
        <w:tc>
          <w:tcPr>
            <w:tcW w:w="1912" w:type="dxa"/>
            <w:tcBorders>
              <w:left w:val="single" w:sz="12" w:space="0" w:color="auto"/>
            </w:tcBorders>
            <w:shd w:val="clear" w:color="auto" w:fill="CCFFFF"/>
            <w:tcMar>
              <w:left w:w="57" w:type="dxa"/>
              <w:right w:w="57" w:type="dxa"/>
            </w:tcMar>
            <w:vAlign w:val="center"/>
          </w:tcPr>
          <w:p w14:paraId="5EA61215" w14:textId="125186EC" w:rsidR="003A31C6"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Course content broken down in detail by weekly class schedule (syllabus)</w:t>
            </w:r>
          </w:p>
          <w:p w14:paraId="7D3E1344" w14:textId="77777777" w:rsidR="003A31C6" w:rsidRPr="003A31C6" w:rsidRDefault="003A31C6" w:rsidP="003A31C6">
            <w:pPr>
              <w:rPr>
                <w:rFonts w:ascii="Arial" w:hAnsi="Arial" w:cs="Arial"/>
                <w:sz w:val="20"/>
                <w:szCs w:val="20"/>
                <w:lang w:val="en-GB"/>
              </w:rPr>
            </w:pPr>
          </w:p>
          <w:p w14:paraId="3AEA4C2B" w14:textId="77777777" w:rsidR="003A31C6" w:rsidRPr="003A31C6" w:rsidRDefault="003A31C6" w:rsidP="003A31C6">
            <w:pPr>
              <w:rPr>
                <w:rFonts w:ascii="Arial" w:hAnsi="Arial" w:cs="Arial"/>
                <w:sz w:val="20"/>
                <w:szCs w:val="20"/>
                <w:lang w:val="en-GB"/>
              </w:rPr>
            </w:pPr>
          </w:p>
          <w:p w14:paraId="3E688AA2" w14:textId="77777777" w:rsidR="003A31C6" w:rsidRPr="003A31C6" w:rsidRDefault="003A31C6" w:rsidP="003A31C6">
            <w:pPr>
              <w:rPr>
                <w:rFonts w:ascii="Arial" w:hAnsi="Arial" w:cs="Arial"/>
                <w:sz w:val="20"/>
                <w:szCs w:val="20"/>
                <w:lang w:val="en-GB"/>
              </w:rPr>
            </w:pPr>
          </w:p>
          <w:p w14:paraId="1FB62254" w14:textId="77777777" w:rsidR="003A31C6" w:rsidRPr="003A31C6" w:rsidRDefault="003A31C6" w:rsidP="003A31C6">
            <w:pPr>
              <w:rPr>
                <w:rFonts w:ascii="Arial" w:hAnsi="Arial" w:cs="Arial"/>
                <w:sz w:val="20"/>
                <w:szCs w:val="20"/>
                <w:lang w:val="en-GB"/>
              </w:rPr>
            </w:pPr>
          </w:p>
          <w:p w14:paraId="6F44B997" w14:textId="77777777" w:rsidR="003A31C6" w:rsidRPr="003A31C6" w:rsidRDefault="003A31C6" w:rsidP="003A31C6">
            <w:pPr>
              <w:rPr>
                <w:rFonts w:ascii="Arial" w:hAnsi="Arial" w:cs="Arial"/>
                <w:sz w:val="20"/>
                <w:szCs w:val="20"/>
                <w:lang w:val="en-GB"/>
              </w:rPr>
            </w:pPr>
          </w:p>
          <w:p w14:paraId="5CB1BA6A" w14:textId="3A90C3DA" w:rsidR="003A31C6" w:rsidRDefault="003A31C6" w:rsidP="003A31C6">
            <w:pPr>
              <w:rPr>
                <w:rFonts w:ascii="Arial" w:hAnsi="Arial" w:cs="Arial"/>
                <w:sz w:val="20"/>
                <w:szCs w:val="20"/>
                <w:lang w:val="en-GB"/>
              </w:rPr>
            </w:pPr>
          </w:p>
          <w:p w14:paraId="232A009F" w14:textId="77777777" w:rsidR="003A31C6" w:rsidRPr="003A31C6" w:rsidRDefault="003A31C6" w:rsidP="003A31C6">
            <w:pPr>
              <w:rPr>
                <w:rFonts w:ascii="Arial" w:hAnsi="Arial" w:cs="Arial"/>
                <w:sz w:val="20"/>
                <w:szCs w:val="20"/>
                <w:lang w:val="en-GB"/>
              </w:rPr>
            </w:pPr>
          </w:p>
          <w:p w14:paraId="06C5A2A1" w14:textId="77777777" w:rsidR="003A31C6" w:rsidRPr="003A31C6" w:rsidRDefault="003A31C6" w:rsidP="003A31C6">
            <w:pPr>
              <w:rPr>
                <w:rFonts w:ascii="Arial" w:hAnsi="Arial" w:cs="Arial"/>
                <w:sz w:val="20"/>
                <w:szCs w:val="20"/>
                <w:lang w:val="en-GB"/>
              </w:rPr>
            </w:pPr>
          </w:p>
          <w:p w14:paraId="5EB64E8C" w14:textId="66FCBA2D" w:rsidR="003A31C6" w:rsidRDefault="003A31C6" w:rsidP="003A31C6">
            <w:pPr>
              <w:rPr>
                <w:rFonts w:ascii="Arial" w:hAnsi="Arial" w:cs="Arial"/>
                <w:sz w:val="20"/>
                <w:szCs w:val="20"/>
                <w:lang w:val="en-GB"/>
              </w:rPr>
            </w:pPr>
          </w:p>
          <w:p w14:paraId="087F3953" w14:textId="77777777" w:rsidR="00AE399D" w:rsidRPr="003A31C6" w:rsidRDefault="00AE399D" w:rsidP="003A31C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2797"/>
              <w:gridCol w:w="683"/>
            </w:tblGrid>
            <w:tr w:rsidR="002E73E9" w:rsidRPr="002E73E9" w14:paraId="0D42151B" w14:textId="77777777" w:rsidTr="00214E19">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24109323" w14:textId="77777777" w:rsidR="00AE399D" w:rsidRPr="002E73E9" w:rsidRDefault="00AE399D" w:rsidP="00214E19">
                  <w:pPr>
                    <w:spacing w:after="0" w:line="240" w:lineRule="auto"/>
                    <w:ind w:left="113" w:right="113"/>
                    <w:jc w:val="center"/>
                    <w:rPr>
                      <w:rFonts w:ascii="Arial" w:hAnsi="Arial" w:cs="Arial"/>
                      <w:sz w:val="20"/>
                      <w:szCs w:val="20"/>
                      <w:lang w:val="en-GB"/>
                    </w:rPr>
                  </w:pPr>
                  <w:r w:rsidRPr="002E73E9">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2AE96196"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6516FFD"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Exercise</w:t>
                  </w:r>
                </w:p>
              </w:tc>
            </w:tr>
            <w:tr w:rsidR="002E73E9" w:rsidRPr="002E73E9" w14:paraId="67BABD98" w14:textId="77777777" w:rsidTr="00AE399D">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3B305845" w14:textId="77777777" w:rsidR="00AE399D" w:rsidRPr="002E73E9" w:rsidRDefault="00AE399D" w:rsidP="00214E19">
                  <w:pPr>
                    <w:spacing w:after="0" w:line="240" w:lineRule="auto"/>
                    <w:rPr>
                      <w:rFonts w:ascii="Arial" w:hAnsi="Arial" w:cs="Arial"/>
                      <w:sz w:val="20"/>
                      <w:szCs w:val="20"/>
                      <w:lang w:val="en-GB"/>
                    </w:rPr>
                  </w:pPr>
                </w:p>
              </w:tc>
              <w:tc>
                <w:tcPr>
                  <w:tcW w:w="2946" w:type="dxa"/>
                  <w:tcBorders>
                    <w:top w:val="single" w:sz="4" w:space="0" w:color="auto"/>
                    <w:left w:val="single" w:sz="18" w:space="0" w:color="auto"/>
                    <w:bottom w:val="single" w:sz="4" w:space="0" w:color="auto"/>
                    <w:right w:val="single" w:sz="4" w:space="0" w:color="auto"/>
                  </w:tcBorders>
                  <w:vAlign w:val="center"/>
                </w:tcPr>
                <w:p w14:paraId="48B71007"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472" w:type="dxa"/>
                  <w:tcBorders>
                    <w:top w:val="single" w:sz="4" w:space="0" w:color="auto"/>
                    <w:left w:val="single" w:sz="4" w:space="0" w:color="auto"/>
                    <w:bottom w:val="single" w:sz="4" w:space="0" w:color="auto"/>
                    <w:right w:val="single" w:sz="18" w:space="0" w:color="auto"/>
                  </w:tcBorders>
                  <w:vAlign w:val="center"/>
                </w:tcPr>
                <w:p w14:paraId="31EEC8E4" w14:textId="77777777" w:rsidR="00AE399D" w:rsidRPr="002E73E9" w:rsidRDefault="00AE399D" w:rsidP="00214E19">
                  <w:pPr>
                    <w:spacing w:after="0" w:line="240" w:lineRule="auto"/>
                    <w:ind w:left="-108" w:right="-108"/>
                    <w:jc w:val="center"/>
                    <w:rPr>
                      <w:rFonts w:ascii="Arial" w:hAnsi="Arial" w:cs="Arial"/>
                      <w:sz w:val="20"/>
                      <w:szCs w:val="20"/>
                      <w:lang w:val="en-GB"/>
                    </w:rPr>
                  </w:pPr>
                  <w:r w:rsidRPr="002E73E9">
                    <w:rPr>
                      <w:rFonts w:ascii="Arial" w:hAnsi="Arial" w:cs="Arial"/>
                      <w:sz w:val="18"/>
                      <w:szCs w:val="18"/>
                      <w:lang w:val="en-GB"/>
                    </w:rPr>
                    <w:t xml:space="preserve">hours </w:t>
                  </w:r>
                </w:p>
              </w:tc>
              <w:tc>
                <w:tcPr>
                  <w:tcW w:w="2797" w:type="dxa"/>
                  <w:tcBorders>
                    <w:top w:val="single" w:sz="4" w:space="0" w:color="auto"/>
                    <w:left w:val="single" w:sz="18" w:space="0" w:color="auto"/>
                    <w:bottom w:val="single" w:sz="4" w:space="0" w:color="auto"/>
                    <w:right w:val="single" w:sz="4" w:space="0" w:color="auto"/>
                  </w:tcBorders>
                  <w:vAlign w:val="center"/>
                </w:tcPr>
                <w:p w14:paraId="309D9F55" w14:textId="77777777" w:rsidR="00AE399D" w:rsidRPr="002E73E9" w:rsidRDefault="00AE399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Topics</w:t>
                  </w:r>
                </w:p>
              </w:tc>
              <w:tc>
                <w:tcPr>
                  <w:tcW w:w="683" w:type="dxa"/>
                  <w:tcBorders>
                    <w:top w:val="single" w:sz="4" w:space="0" w:color="auto"/>
                    <w:left w:val="single" w:sz="4" w:space="0" w:color="auto"/>
                    <w:bottom w:val="single" w:sz="4" w:space="0" w:color="auto"/>
                    <w:right w:val="single" w:sz="18" w:space="0" w:color="auto"/>
                  </w:tcBorders>
                  <w:vAlign w:val="center"/>
                </w:tcPr>
                <w:p w14:paraId="29F644D1" w14:textId="77777777" w:rsidR="00AE399D" w:rsidRPr="002E73E9" w:rsidRDefault="00AE399D" w:rsidP="00214E19">
                  <w:pPr>
                    <w:spacing w:after="0" w:line="240" w:lineRule="auto"/>
                    <w:jc w:val="center"/>
                    <w:rPr>
                      <w:rFonts w:ascii="Arial" w:hAnsi="Arial" w:cs="Arial"/>
                      <w:sz w:val="18"/>
                      <w:szCs w:val="18"/>
                      <w:lang w:val="en-GB"/>
                    </w:rPr>
                  </w:pPr>
                  <w:r w:rsidRPr="002E73E9">
                    <w:rPr>
                      <w:rFonts w:ascii="Arial" w:hAnsi="Arial" w:cs="Arial"/>
                      <w:sz w:val="18"/>
                      <w:szCs w:val="18"/>
                      <w:lang w:val="en-GB"/>
                    </w:rPr>
                    <w:t>hours</w:t>
                  </w:r>
                </w:p>
              </w:tc>
            </w:tr>
            <w:tr w:rsidR="002E73E9" w:rsidRPr="002E73E9" w14:paraId="1530D87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086EDA" w14:textId="31F380C2"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w:t>
                  </w:r>
                </w:p>
              </w:tc>
              <w:tc>
                <w:tcPr>
                  <w:tcW w:w="2946" w:type="dxa"/>
                  <w:tcBorders>
                    <w:top w:val="single" w:sz="4" w:space="0" w:color="auto"/>
                    <w:left w:val="single" w:sz="18" w:space="0" w:color="auto"/>
                    <w:bottom w:val="single" w:sz="4" w:space="0" w:color="auto"/>
                    <w:right w:val="single" w:sz="4" w:space="0" w:color="auto"/>
                  </w:tcBorders>
                  <w:vAlign w:val="center"/>
                </w:tcPr>
                <w:p w14:paraId="189153A0" w14:textId="4EEE6A8E"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Economic role of contemporary banks. Conventional types of banking.</w:t>
                  </w:r>
                </w:p>
              </w:tc>
              <w:tc>
                <w:tcPr>
                  <w:tcW w:w="472" w:type="dxa"/>
                  <w:tcBorders>
                    <w:top w:val="single" w:sz="4" w:space="0" w:color="auto"/>
                    <w:left w:val="single" w:sz="4" w:space="0" w:color="auto"/>
                    <w:bottom w:val="single" w:sz="4" w:space="0" w:color="auto"/>
                    <w:right w:val="single" w:sz="18" w:space="0" w:color="auto"/>
                  </w:tcBorders>
                  <w:vAlign w:val="center"/>
                </w:tcPr>
                <w:p w14:paraId="1A41DDF9" w14:textId="2B7AAD51"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4080B" w14:textId="3AFF0970" w:rsidR="00AE399D"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Information about the course.</w:t>
                  </w:r>
                  <w:r w:rsidR="00162ECD" w:rsidRPr="002E73E9">
                    <w:t xml:space="preserve"> </w:t>
                  </w:r>
                  <w:r w:rsidR="00162ECD" w:rsidRPr="002E73E9">
                    <w:rPr>
                      <w:rFonts w:ascii="Arial" w:hAnsi="Arial" w:cs="Arial"/>
                      <w:sz w:val="20"/>
                      <w:szCs w:val="20"/>
                      <w:lang w:val="en-GB"/>
                    </w:rPr>
                    <w:t>Discussion on the importance of studying investment banking.</w:t>
                  </w:r>
                </w:p>
                <w:p w14:paraId="6BED5074" w14:textId="6519DC10"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The basics of 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0A34586C" w14:textId="123627AB" w:rsidR="00AE399D"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F47A2B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2F2C8BC" w14:textId="2C1C2B81"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946" w:type="dxa"/>
                  <w:tcBorders>
                    <w:top w:val="single" w:sz="4" w:space="0" w:color="auto"/>
                    <w:left w:val="single" w:sz="18" w:space="0" w:color="auto"/>
                    <w:bottom w:val="single" w:sz="4" w:space="0" w:color="auto"/>
                    <w:right w:val="single" w:sz="4" w:space="0" w:color="auto"/>
                  </w:tcBorders>
                  <w:vAlign w:val="center"/>
                </w:tcPr>
                <w:p w14:paraId="270BB076" w14:textId="03EC8ED2"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Ethical banking – diametrically opposite concept to investment banking. </w:t>
                  </w:r>
                </w:p>
              </w:tc>
              <w:tc>
                <w:tcPr>
                  <w:tcW w:w="472" w:type="dxa"/>
                  <w:tcBorders>
                    <w:top w:val="single" w:sz="4" w:space="0" w:color="auto"/>
                    <w:left w:val="single" w:sz="4" w:space="0" w:color="auto"/>
                    <w:bottom w:val="single" w:sz="4" w:space="0" w:color="auto"/>
                    <w:right w:val="single" w:sz="18" w:space="0" w:color="auto"/>
                  </w:tcBorders>
                  <w:vAlign w:val="center"/>
                </w:tcPr>
                <w:p w14:paraId="067D6262" w14:textId="252FD10D"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2E9E37B" w14:textId="77777777" w:rsidR="00214E19"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banks social role.</w:t>
                  </w:r>
                </w:p>
                <w:p w14:paraId="2D1AD9B8" w14:textId="01EC97E1"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Assignment: Comprehension check of the</w:t>
                  </w:r>
                  <w:bookmarkStart w:id="0" w:name="_GoBack"/>
                  <w:bookmarkEnd w:id="0"/>
                  <w:r w:rsidRPr="002E73E9">
                    <w:rPr>
                      <w:rFonts w:ascii="Arial" w:hAnsi="Arial" w:cs="Arial"/>
                      <w:sz w:val="20"/>
                      <w:szCs w:val="20"/>
                      <w:lang w:val="en-GB"/>
                    </w:rPr>
                    <w:t xml:space="preserve"> key banking concepts.</w:t>
                  </w:r>
                </w:p>
                <w:p w14:paraId="1333EFF8" w14:textId="45014DC9" w:rsidR="00162ECD" w:rsidRPr="002E73E9" w:rsidRDefault="00162ECD" w:rsidP="00214E19">
                  <w:pPr>
                    <w:spacing w:after="0" w:line="240" w:lineRule="auto"/>
                    <w:rPr>
                      <w:rFonts w:ascii="Arial" w:hAnsi="Arial" w:cs="Arial"/>
                      <w:sz w:val="20"/>
                      <w:szCs w:val="20"/>
                      <w:lang w:val="en-GB"/>
                    </w:rPr>
                  </w:pPr>
                  <w:r w:rsidRPr="002E73E9">
                    <w:rPr>
                      <w:rFonts w:ascii="Arial" w:hAnsi="Arial" w:cs="Arial"/>
                      <w:sz w:val="20"/>
                      <w:szCs w:val="20"/>
                      <w:lang w:val="en-GB"/>
                    </w:rPr>
                    <w:t>Presence of the conventional banking concepts in Europe.</w:t>
                  </w:r>
                </w:p>
              </w:tc>
              <w:tc>
                <w:tcPr>
                  <w:tcW w:w="683" w:type="dxa"/>
                  <w:tcBorders>
                    <w:top w:val="single" w:sz="4" w:space="0" w:color="auto"/>
                    <w:left w:val="single" w:sz="4" w:space="0" w:color="auto"/>
                    <w:bottom w:val="single" w:sz="4" w:space="0" w:color="auto"/>
                    <w:right w:val="single" w:sz="18" w:space="0" w:color="auto"/>
                  </w:tcBorders>
                  <w:vAlign w:val="center"/>
                </w:tcPr>
                <w:p w14:paraId="4A89B092" w14:textId="3673B37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99AE2F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DA45DDD" w14:textId="5B762B4E"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3</w:t>
                  </w:r>
                </w:p>
              </w:tc>
              <w:tc>
                <w:tcPr>
                  <w:tcW w:w="2946" w:type="dxa"/>
                  <w:tcBorders>
                    <w:top w:val="single" w:sz="4" w:space="0" w:color="auto"/>
                    <w:left w:val="single" w:sz="18" w:space="0" w:color="auto"/>
                    <w:bottom w:val="single" w:sz="4" w:space="0" w:color="auto"/>
                    <w:right w:val="single" w:sz="4" w:space="0" w:color="auto"/>
                  </w:tcBorders>
                  <w:vAlign w:val="center"/>
                </w:tcPr>
                <w:p w14:paraId="05B1D12A" w14:textId="702C2F21"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conceptual definition, content and development. </w:t>
                  </w:r>
                </w:p>
              </w:tc>
              <w:tc>
                <w:tcPr>
                  <w:tcW w:w="472" w:type="dxa"/>
                  <w:tcBorders>
                    <w:top w:val="single" w:sz="4" w:space="0" w:color="auto"/>
                    <w:left w:val="single" w:sz="4" w:space="0" w:color="auto"/>
                    <w:bottom w:val="single" w:sz="4" w:space="0" w:color="auto"/>
                    <w:right w:val="single" w:sz="18" w:space="0" w:color="auto"/>
                  </w:tcBorders>
                  <w:vAlign w:val="center"/>
                </w:tcPr>
                <w:p w14:paraId="11B1DEA0" w14:textId="1F640072"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6FB65399" w14:textId="5E11EDF6" w:rsidR="00214E19" w:rsidRPr="002E73E9" w:rsidRDefault="00214E19" w:rsidP="00162ECD">
                  <w:pPr>
                    <w:spacing w:after="0" w:line="240" w:lineRule="auto"/>
                    <w:rPr>
                      <w:rFonts w:ascii="Arial" w:hAnsi="Arial" w:cs="Arial"/>
                      <w:sz w:val="20"/>
                      <w:szCs w:val="20"/>
                      <w:lang w:val="en-GB"/>
                    </w:rPr>
                  </w:pPr>
                  <w:r w:rsidRPr="002E73E9">
                    <w:rPr>
                      <w:rFonts w:ascii="Arial" w:hAnsi="Arial" w:cs="Arial"/>
                      <w:sz w:val="20"/>
                      <w:szCs w:val="20"/>
                      <w:lang w:val="en-GB"/>
                    </w:rPr>
                    <w:t xml:space="preserve">Investment banking: importance and </w:t>
                  </w:r>
                  <w:r w:rsidR="00162ECD" w:rsidRPr="002E73E9">
                    <w:rPr>
                      <w:rFonts w:ascii="Arial" w:hAnsi="Arial" w:cs="Arial"/>
                      <w:sz w:val="20"/>
                      <w:szCs w:val="20"/>
                      <w:lang w:val="en-GB"/>
                    </w:rPr>
                    <w:t>scope</w:t>
                  </w:r>
                  <w:r w:rsidRPr="002E73E9">
                    <w:rPr>
                      <w:rFonts w:ascii="Arial" w:hAnsi="Arial" w:cs="Arial"/>
                      <w:sz w:val="20"/>
                      <w:szCs w:val="20"/>
                      <w:lang w:val="en-GB"/>
                    </w:rPr>
                    <w:t xml:space="preserve"> in the financial system.</w:t>
                  </w:r>
                </w:p>
              </w:tc>
              <w:tc>
                <w:tcPr>
                  <w:tcW w:w="683" w:type="dxa"/>
                  <w:tcBorders>
                    <w:top w:val="single" w:sz="4" w:space="0" w:color="auto"/>
                    <w:left w:val="single" w:sz="4" w:space="0" w:color="auto"/>
                    <w:bottom w:val="single" w:sz="4" w:space="0" w:color="auto"/>
                    <w:right w:val="single" w:sz="18" w:space="0" w:color="auto"/>
                  </w:tcBorders>
                  <w:vAlign w:val="center"/>
                </w:tcPr>
                <w:p w14:paraId="40B20C9E" w14:textId="5C6536C8"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B6BBF63"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DED0DAC" w14:textId="3B34072F" w:rsidR="00214E19" w:rsidRPr="002E73E9" w:rsidRDefault="00162ECD"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A323B0D"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users and providers.</w:t>
                  </w:r>
                </w:p>
              </w:tc>
              <w:tc>
                <w:tcPr>
                  <w:tcW w:w="472" w:type="dxa"/>
                  <w:tcBorders>
                    <w:top w:val="single" w:sz="4" w:space="0" w:color="auto"/>
                    <w:left w:val="single" w:sz="4" w:space="0" w:color="auto"/>
                    <w:bottom w:val="single" w:sz="4" w:space="0" w:color="auto"/>
                    <w:right w:val="single" w:sz="18" w:space="0" w:color="auto"/>
                  </w:tcBorders>
                  <w:vAlign w:val="center"/>
                </w:tcPr>
                <w:p w14:paraId="54104B12"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101CDA38" w14:textId="70E2DD51"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Overview of investment banking in developed financial systems.</w:t>
                  </w:r>
                </w:p>
              </w:tc>
              <w:tc>
                <w:tcPr>
                  <w:tcW w:w="683" w:type="dxa"/>
                  <w:tcBorders>
                    <w:top w:val="single" w:sz="4" w:space="0" w:color="auto"/>
                    <w:left w:val="single" w:sz="4" w:space="0" w:color="auto"/>
                    <w:bottom w:val="single" w:sz="4" w:space="0" w:color="auto"/>
                    <w:right w:val="single" w:sz="18" w:space="0" w:color="auto"/>
                  </w:tcBorders>
                  <w:vAlign w:val="center"/>
                </w:tcPr>
                <w:p w14:paraId="3DEC404E"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3EA5CBD"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2898125" w14:textId="344265A7"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lastRenderedPageBreak/>
                    <w:t>5</w:t>
                  </w:r>
                </w:p>
              </w:tc>
              <w:tc>
                <w:tcPr>
                  <w:tcW w:w="2946" w:type="dxa"/>
                  <w:tcBorders>
                    <w:top w:val="single" w:sz="4" w:space="0" w:color="auto"/>
                    <w:left w:val="single" w:sz="18" w:space="0" w:color="auto"/>
                    <w:bottom w:val="single" w:sz="4" w:space="0" w:color="auto"/>
                    <w:right w:val="single" w:sz="4" w:space="0" w:color="auto"/>
                  </w:tcBorders>
                  <w:vAlign w:val="center"/>
                </w:tcPr>
                <w:p w14:paraId="202C5CBB" w14:textId="4D65D52F"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Comparison of the balance sheet and profit and loss account of traditional and investment banks. Measuring banking business performance.</w:t>
                  </w:r>
                </w:p>
              </w:tc>
              <w:tc>
                <w:tcPr>
                  <w:tcW w:w="472" w:type="dxa"/>
                  <w:tcBorders>
                    <w:top w:val="single" w:sz="4" w:space="0" w:color="auto"/>
                    <w:left w:val="single" w:sz="4" w:space="0" w:color="auto"/>
                    <w:bottom w:val="single" w:sz="4" w:space="0" w:color="auto"/>
                    <w:right w:val="single" w:sz="18" w:space="0" w:color="auto"/>
                  </w:tcBorders>
                  <w:vAlign w:val="center"/>
                </w:tcPr>
                <w:p w14:paraId="60EE482D" w14:textId="56B0452A"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39FEC97" w14:textId="55A4B6B2"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w:t>
                  </w:r>
                  <w:r w:rsidRPr="002E73E9">
                    <w:t xml:space="preserve"> </w:t>
                  </w:r>
                  <w:r w:rsidRPr="002E73E9">
                    <w:rPr>
                      <w:rFonts w:ascii="Arial" w:hAnsi="Arial" w:cs="Arial"/>
                      <w:sz w:val="20"/>
                      <w:szCs w:val="20"/>
                      <w:lang w:val="en-GB"/>
                    </w:rPr>
                    <w:t>Classification of the balance sheet items of traditional and investment bank.</w:t>
                  </w:r>
                </w:p>
                <w:p w14:paraId="3053C2CF" w14:textId="160DA56C"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Evaluation of banking business performance.</w:t>
                  </w:r>
                </w:p>
              </w:tc>
              <w:tc>
                <w:tcPr>
                  <w:tcW w:w="683" w:type="dxa"/>
                  <w:tcBorders>
                    <w:top w:val="single" w:sz="4" w:space="0" w:color="auto"/>
                    <w:left w:val="single" w:sz="4" w:space="0" w:color="auto"/>
                    <w:bottom w:val="single" w:sz="4" w:space="0" w:color="auto"/>
                    <w:right w:val="single" w:sz="18" w:space="0" w:color="auto"/>
                  </w:tcBorders>
                  <w:vAlign w:val="center"/>
                </w:tcPr>
                <w:p w14:paraId="18655E96" w14:textId="435A34F9" w:rsidR="00532224"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2753406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F9A04A4" w14:textId="005DB72E"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6</w:t>
                  </w:r>
                </w:p>
              </w:tc>
              <w:tc>
                <w:tcPr>
                  <w:tcW w:w="2946" w:type="dxa"/>
                  <w:tcBorders>
                    <w:top w:val="single" w:sz="4" w:space="0" w:color="auto"/>
                    <w:left w:val="single" w:sz="18" w:space="0" w:color="auto"/>
                    <w:bottom w:val="single" w:sz="4" w:space="0" w:color="auto"/>
                    <w:right w:val="single" w:sz="4" w:space="0" w:color="auto"/>
                  </w:tcBorders>
                  <w:vAlign w:val="center"/>
                </w:tcPr>
                <w:p w14:paraId="32B0F2F4" w14:textId="72B2C1BA"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in the Republic of Croatia: development and services.</w:t>
                  </w:r>
                </w:p>
              </w:tc>
              <w:tc>
                <w:tcPr>
                  <w:tcW w:w="472" w:type="dxa"/>
                  <w:tcBorders>
                    <w:top w:val="single" w:sz="4" w:space="0" w:color="auto"/>
                    <w:left w:val="single" w:sz="4" w:space="0" w:color="auto"/>
                    <w:bottom w:val="single" w:sz="4" w:space="0" w:color="auto"/>
                    <w:right w:val="single" w:sz="18" w:space="0" w:color="auto"/>
                  </w:tcBorders>
                  <w:vAlign w:val="center"/>
                </w:tcPr>
                <w:p w14:paraId="4965394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B53534D" w14:textId="47C742F8"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Practical task: Classification of</w:t>
                  </w:r>
                  <w:r w:rsidR="00710F68" w:rsidRPr="002E73E9">
                    <w:rPr>
                      <w:rFonts w:ascii="Arial" w:hAnsi="Arial" w:cs="Arial"/>
                      <w:sz w:val="20"/>
                      <w:szCs w:val="20"/>
                      <w:lang w:val="en-GB"/>
                    </w:rPr>
                    <w:t xml:space="preserve"> investment banking activities and identification of i</w:t>
                  </w:r>
                  <w:r w:rsidRPr="002E73E9">
                    <w:rPr>
                      <w:rFonts w:ascii="Arial" w:hAnsi="Arial" w:cs="Arial"/>
                      <w:sz w:val="20"/>
                      <w:szCs w:val="20"/>
                      <w:lang w:val="en-GB"/>
                    </w:rPr>
                    <w:t>nvestment banking functions.</w:t>
                  </w:r>
                </w:p>
              </w:tc>
              <w:tc>
                <w:tcPr>
                  <w:tcW w:w="683" w:type="dxa"/>
                  <w:tcBorders>
                    <w:top w:val="single" w:sz="4" w:space="0" w:color="auto"/>
                    <w:left w:val="single" w:sz="4" w:space="0" w:color="auto"/>
                    <w:bottom w:val="single" w:sz="4" w:space="0" w:color="auto"/>
                    <w:right w:val="single" w:sz="18" w:space="0" w:color="auto"/>
                  </w:tcBorders>
                  <w:vAlign w:val="center"/>
                </w:tcPr>
                <w:p w14:paraId="56AF8A2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369FAC29"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DA612C" w14:textId="5B5B16A7"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7</w:t>
                  </w:r>
                </w:p>
              </w:tc>
              <w:tc>
                <w:tcPr>
                  <w:tcW w:w="2946" w:type="dxa"/>
                  <w:tcBorders>
                    <w:top w:val="single" w:sz="4" w:space="0" w:color="auto"/>
                    <w:left w:val="single" w:sz="18" w:space="0" w:color="auto"/>
                    <w:bottom w:val="single" w:sz="4" w:space="0" w:color="auto"/>
                    <w:right w:val="single" w:sz="4" w:space="0" w:color="auto"/>
                  </w:tcBorders>
                  <w:vAlign w:val="center"/>
                </w:tcPr>
                <w:p w14:paraId="1A65D045" w14:textId="023280C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Types of banking regulation.</w:t>
                  </w:r>
                </w:p>
                <w:p w14:paraId="37CE9FD7" w14:textId="76B9201D" w:rsidR="00532224" w:rsidRPr="002E73E9" w:rsidRDefault="00532224" w:rsidP="00532224">
                  <w:pPr>
                    <w:spacing w:after="0" w:line="240" w:lineRule="auto"/>
                    <w:rPr>
                      <w:rFonts w:ascii="Arial" w:hAnsi="Arial" w:cs="Arial"/>
                      <w:sz w:val="20"/>
                      <w:szCs w:val="20"/>
                      <w:lang w:val="en-GB"/>
                    </w:rPr>
                  </w:pPr>
                  <w:r w:rsidRPr="002E73E9">
                    <w:rPr>
                      <w:rFonts w:ascii="Arial" w:hAnsi="Arial" w:cs="Arial"/>
                      <w:sz w:val="20"/>
                      <w:szCs w:val="20"/>
                      <w:lang w:val="en-GB"/>
                    </w:rPr>
                    <w:t>Issues with the enforcement of banking regulation in practice.</w:t>
                  </w:r>
                </w:p>
              </w:tc>
              <w:tc>
                <w:tcPr>
                  <w:tcW w:w="472" w:type="dxa"/>
                  <w:tcBorders>
                    <w:top w:val="single" w:sz="4" w:space="0" w:color="auto"/>
                    <w:left w:val="single" w:sz="4" w:space="0" w:color="auto"/>
                    <w:bottom w:val="single" w:sz="4" w:space="0" w:color="auto"/>
                    <w:right w:val="single" w:sz="18" w:space="0" w:color="auto"/>
                  </w:tcBorders>
                  <w:vAlign w:val="center"/>
                </w:tcPr>
                <w:p w14:paraId="0CD6C03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597DD69" w14:textId="4A515C4B" w:rsidR="00532224" w:rsidRPr="002E73E9" w:rsidRDefault="00532224" w:rsidP="00710F68">
                  <w:pPr>
                    <w:spacing w:after="0" w:line="240" w:lineRule="auto"/>
                    <w:rPr>
                      <w:rFonts w:ascii="Arial" w:hAnsi="Arial" w:cs="Arial"/>
                      <w:sz w:val="20"/>
                      <w:szCs w:val="20"/>
                      <w:lang w:val="en-GB"/>
                    </w:rPr>
                  </w:pPr>
                  <w:r w:rsidRPr="002E73E9">
                    <w:rPr>
                      <w:rFonts w:ascii="Arial" w:hAnsi="Arial" w:cs="Arial"/>
                      <w:sz w:val="20"/>
                      <w:szCs w:val="20"/>
                      <w:lang w:val="en-GB"/>
                    </w:rPr>
                    <w:t xml:space="preserve">Regulatory framework of investment banking in </w:t>
                  </w:r>
                  <w:r w:rsidR="00710F68" w:rsidRPr="002E73E9">
                    <w:rPr>
                      <w:rFonts w:ascii="Arial" w:hAnsi="Arial" w:cs="Arial"/>
                      <w:sz w:val="20"/>
                      <w:szCs w:val="20"/>
                      <w:lang w:val="en-GB"/>
                    </w:rPr>
                    <w:t>the Republic of Croatia.</w:t>
                  </w:r>
                </w:p>
              </w:tc>
              <w:tc>
                <w:tcPr>
                  <w:tcW w:w="683" w:type="dxa"/>
                  <w:tcBorders>
                    <w:top w:val="single" w:sz="4" w:space="0" w:color="auto"/>
                    <w:left w:val="single" w:sz="4" w:space="0" w:color="auto"/>
                    <w:bottom w:val="single" w:sz="4" w:space="0" w:color="auto"/>
                    <w:right w:val="single" w:sz="18" w:space="0" w:color="auto"/>
                  </w:tcBorders>
                  <w:vAlign w:val="center"/>
                </w:tcPr>
                <w:p w14:paraId="4E15D52B"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7285BF2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69C7D0F" w14:textId="7F659F09"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8</w:t>
                  </w:r>
                </w:p>
              </w:tc>
              <w:tc>
                <w:tcPr>
                  <w:tcW w:w="2946" w:type="dxa"/>
                  <w:tcBorders>
                    <w:top w:val="single" w:sz="4" w:space="0" w:color="auto"/>
                    <w:left w:val="single" w:sz="18" w:space="0" w:color="auto"/>
                    <w:bottom w:val="single" w:sz="4" w:space="0" w:color="auto"/>
                    <w:right w:val="single" w:sz="4" w:space="0" w:color="auto"/>
                  </w:tcBorders>
                  <w:vAlign w:val="center"/>
                </w:tcPr>
                <w:p w14:paraId="5C766BF5" w14:textId="78931919" w:rsidR="00214E19" w:rsidRPr="002E73E9" w:rsidRDefault="00214E19" w:rsidP="00DA0272">
                  <w:pPr>
                    <w:spacing w:after="0" w:line="240" w:lineRule="auto"/>
                    <w:rPr>
                      <w:rFonts w:ascii="Arial" w:hAnsi="Arial" w:cs="Arial"/>
                      <w:sz w:val="20"/>
                      <w:szCs w:val="20"/>
                      <w:lang w:val="en-GB"/>
                    </w:rPr>
                  </w:pPr>
                  <w:r w:rsidRPr="002E73E9">
                    <w:rPr>
                      <w:rFonts w:ascii="Arial" w:hAnsi="Arial" w:cs="Arial"/>
                      <w:sz w:val="20"/>
                      <w:szCs w:val="20"/>
                      <w:lang w:val="en-GB"/>
                    </w:rPr>
                    <w:t>Securities activities in primary financial markets:</w:t>
                  </w:r>
                  <w:r w:rsidR="00710F68" w:rsidRPr="002E73E9">
                    <w:rPr>
                      <w:rFonts w:ascii="Arial" w:hAnsi="Arial" w:cs="Arial"/>
                      <w:sz w:val="20"/>
                      <w:szCs w:val="20"/>
                      <w:lang w:val="en-GB"/>
                    </w:rPr>
                    <w:t xml:space="preserve"> equity securities.</w:t>
                  </w:r>
                  <w:r w:rsidRPr="002E73E9">
                    <w:rPr>
                      <w:rFonts w:ascii="Arial" w:hAnsi="Arial" w:cs="Arial"/>
                      <w:sz w:val="20"/>
                      <w:szCs w:val="20"/>
                      <w:lang w:val="en-GB"/>
                    </w:rPr>
                    <w:t xml:space="preserve"> </w:t>
                  </w:r>
                  <w:r w:rsidR="00532224" w:rsidRPr="002E73E9">
                    <w:rPr>
                      <w:rFonts w:ascii="Arial" w:hAnsi="Arial" w:cs="Arial"/>
                      <w:sz w:val="20"/>
                      <w:szCs w:val="20"/>
                      <w:lang w:val="en-GB"/>
                    </w:rPr>
                    <w:t>Specificities of securities issue during initial public share offering.</w:t>
                  </w:r>
                </w:p>
              </w:tc>
              <w:tc>
                <w:tcPr>
                  <w:tcW w:w="472" w:type="dxa"/>
                  <w:tcBorders>
                    <w:top w:val="single" w:sz="4" w:space="0" w:color="auto"/>
                    <w:left w:val="single" w:sz="4" w:space="0" w:color="auto"/>
                    <w:bottom w:val="single" w:sz="4" w:space="0" w:color="auto"/>
                    <w:right w:val="single" w:sz="18" w:space="0" w:color="auto"/>
                  </w:tcBorders>
                  <w:vAlign w:val="center"/>
                </w:tcPr>
                <w:p w14:paraId="46188918"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5147A5CC" w14:textId="77777777"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Case study: Initial public offering.</w:t>
                  </w:r>
                </w:p>
                <w:p w14:paraId="3650378F" w14:textId="2A1DAB0B"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Practical tasks: Calculations in case of underwriting shares.</w:t>
                  </w:r>
                </w:p>
              </w:tc>
              <w:tc>
                <w:tcPr>
                  <w:tcW w:w="683" w:type="dxa"/>
                  <w:tcBorders>
                    <w:top w:val="single" w:sz="4" w:space="0" w:color="auto"/>
                    <w:left w:val="single" w:sz="4" w:space="0" w:color="auto"/>
                    <w:bottom w:val="single" w:sz="4" w:space="0" w:color="auto"/>
                    <w:right w:val="single" w:sz="18" w:space="0" w:color="auto"/>
                  </w:tcBorders>
                  <w:vAlign w:val="center"/>
                </w:tcPr>
                <w:p w14:paraId="3E703A9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0668E678"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9AB5D80" w14:textId="60BC436F" w:rsidR="00214E19" w:rsidRPr="002E73E9" w:rsidRDefault="0053222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9</w:t>
                  </w:r>
                </w:p>
              </w:tc>
              <w:tc>
                <w:tcPr>
                  <w:tcW w:w="2946" w:type="dxa"/>
                  <w:tcBorders>
                    <w:top w:val="single" w:sz="4" w:space="0" w:color="auto"/>
                    <w:left w:val="single" w:sz="18" w:space="0" w:color="auto"/>
                    <w:bottom w:val="single" w:sz="4" w:space="0" w:color="auto"/>
                    <w:right w:val="single" w:sz="4" w:space="0" w:color="auto"/>
                  </w:tcBorders>
                  <w:vAlign w:val="center"/>
                </w:tcPr>
                <w:p w14:paraId="7E2ED17C" w14:textId="3F4BF362" w:rsidR="00214E19" w:rsidRPr="002E73E9" w:rsidRDefault="00532224"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Securities activities in primary financial markets: debt securities. </w:t>
                  </w:r>
                  <w:r w:rsidR="00214E19" w:rsidRPr="002E73E9">
                    <w:rPr>
                      <w:rFonts w:ascii="Arial" w:hAnsi="Arial" w:cs="Arial"/>
                      <w:sz w:val="20"/>
                      <w:szCs w:val="20"/>
                      <w:lang w:val="en-GB"/>
                    </w:rPr>
                    <w:t>Specificities of securities issue in asset securitization.</w:t>
                  </w:r>
                  <w:r w:rsidRPr="002E73E9">
                    <w:rPr>
                      <w:rFonts w:ascii="Arial" w:hAnsi="Arial" w:cs="Arial"/>
                      <w:sz w:val="20"/>
                      <w:szCs w:val="20"/>
                      <w:lang w:val="en-GB"/>
                    </w:rPr>
                    <w:t xml:space="preserve"> Other credit derivatives.</w:t>
                  </w:r>
                </w:p>
              </w:tc>
              <w:tc>
                <w:tcPr>
                  <w:tcW w:w="472" w:type="dxa"/>
                  <w:tcBorders>
                    <w:top w:val="single" w:sz="4" w:space="0" w:color="auto"/>
                    <w:left w:val="single" w:sz="4" w:space="0" w:color="auto"/>
                    <w:bottom w:val="single" w:sz="4" w:space="0" w:color="auto"/>
                    <w:right w:val="single" w:sz="18" w:space="0" w:color="auto"/>
                  </w:tcBorders>
                  <w:vAlign w:val="center"/>
                </w:tcPr>
                <w:p w14:paraId="6527880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899F8F7" w14:textId="1FC61435" w:rsidR="00532224" w:rsidRPr="002E73E9" w:rsidRDefault="00532224" w:rsidP="00214E19">
                  <w:pPr>
                    <w:spacing w:after="0" w:line="240" w:lineRule="auto"/>
                    <w:rPr>
                      <w:rFonts w:ascii="Arial" w:hAnsi="Arial" w:cs="Arial"/>
                      <w:sz w:val="20"/>
                      <w:szCs w:val="20"/>
                      <w:lang w:val="en-GB"/>
                    </w:rPr>
                  </w:pPr>
                  <w:r w:rsidRPr="002E73E9">
                    <w:rPr>
                      <w:rFonts w:ascii="Arial" w:hAnsi="Arial" w:cs="Arial"/>
                      <w:sz w:val="20"/>
                      <w:szCs w:val="20"/>
                      <w:lang w:val="en-GB"/>
                    </w:rPr>
                    <w:t>Disc</w:t>
                  </w:r>
                  <w:r w:rsidR="00E25D44" w:rsidRPr="002E73E9">
                    <w:rPr>
                      <w:rFonts w:ascii="Arial" w:hAnsi="Arial" w:cs="Arial"/>
                      <w:sz w:val="20"/>
                      <w:szCs w:val="20"/>
                      <w:lang w:val="en-GB"/>
                    </w:rPr>
                    <w:t xml:space="preserve">ussion of paper in the field of role of the </w:t>
                  </w:r>
                  <w:r w:rsidRPr="002E73E9">
                    <w:rPr>
                      <w:rFonts w:ascii="Arial" w:hAnsi="Arial" w:cs="Arial"/>
                      <w:sz w:val="20"/>
                      <w:szCs w:val="20"/>
                      <w:lang w:val="en-GB"/>
                    </w:rPr>
                    <w:t>credit rating agencies</w:t>
                  </w:r>
                  <w:r w:rsidR="00921182" w:rsidRPr="002E73E9">
                    <w:rPr>
                      <w:rFonts w:ascii="Arial" w:hAnsi="Arial" w:cs="Arial"/>
                      <w:sz w:val="20"/>
                      <w:szCs w:val="20"/>
                      <w:lang w:val="en-GB"/>
                    </w:rPr>
                    <w:t xml:space="preserve"> in debt securities issuance and co-responsibility for the global financial crisis.</w:t>
                  </w:r>
                </w:p>
              </w:tc>
              <w:tc>
                <w:tcPr>
                  <w:tcW w:w="683" w:type="dxa"/>
                  <w:tcBorders>
                    <w:top w:val="single" w:sz="4" w:space="0" w:color="auto"/>
                    <w:left w:val="single" w:sz="4" w:space="0" w:color="auto"/>
                    <w:bottom w:val="single" w:sz="4" w:space="0" w:color="auto"/>
                    <w:right w:val="single" w:sz="18" w:space="0" w:color="auto"/>
                  </w:tcBorders>
                  <w:vAlign w:val="center"/>
                </w:tcPr>
                <w:p w14:paraId="05F0EAB5"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D3763E"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C5188A2" w14:textId="3E5E0A94"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4EF3676C" w14:textId="45EF8D01" w:rsidR="00214E19" w:rsidRPr="002E73E9" w:rsidRDefault="00214E19" w:rsidP="00DA0272">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Organization activities, consulting, and merger and acquisition financ</w:t>
                  </w:r>
                  <w:r w:rsidR="00DA0272" w:rsidRPr="002E73E9">
                    <w:rPr>
                      <w:rFonts w:ascii="Arial" w:hAnsi="Arial" w:cs="Arial"/>
                      <w:sz w:val="20"/>
                      <w:szCs w:val="20"/>
                      <w:lang w:val="en-GB"/>
                    </w:rPr>
                    <w:t>ing. Determining company value.</w:t>
                  </w:r>
                </w:p>
              </w:tc>
              <w:tc>
                <w:tcPr>
                  <w:tcW w:w="472" w:type="dxa"/>
                  <w:tcBorders>
                    <w:top w:val="single" w:sz="4" w:space="0" w:color="auto"/>
                    <w:left w:val="single" w:sz="4" w:space="0" w:color="auto"/>
                    <w:bottom w:val="single" w:sz="4" w:space="0" w:color="auto"/>
                    <w:right w:val="single" w:sz="18" w:space="0" w:color="auto"/>
                  </w:tcBorders>
                  <w:vAlign w:val="center"/>
                </w:tcPr>
                <w:p w14:paraId="6AD3796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CB1F03E" w14:textId="2E4E8A6E" w:rsidR="00214E19"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Trends in mergers and acquisitions – global perspective. </w:t>
                  </w:r>
                  <w:r w:rsidR="00214E19" w:rsidRPr="002E73E9">
                    <w:rPr>
                      <w:rFonts w:ascii="Arial" w:hAnsi="Arial" w:cs="Arial"/>
                      <w:sz w:val="20"/>
                      <w:szCs w:val="20"/>
                      <w:lang w:val="en-GB"/>
                    </w:rPr>
                    <w:t>Determinants of (un)successful mergers and acquisitions: overview of empirical conclusions.</w:t>
                  </w:r>
                </w:p>
                <w:p w14:paraId="4DE4E564" w14:textId="1B60E855"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Discussion of paper in the field of due diligence.</w:t>
                  </w:r>
                </w:p>
              </w:tc>
              <w:tc>
                <w:tcPr>
                  <w:tcW w:w="683" w:type="dxa"/>
                  <w:tcBorders>
                    <w:top w:val="single" w:sz="4" w:space="0" w:color="auto"/>
                    <w:left w:val="single" w:sz="4" w:space="0" w:color="auto"/>
                    <w:bottom w:val="single" w:sz="4" w:space="0" w:color="auto"/>
                    <w:right w:val="single" w:sz="18" w:space="0" w:color="auto"/>
                  </w:tcBorders>
                  <w:vAlign w:val="center"/>
                </w:tcPr>
                <w:p w14:paraId="6141151A"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FACA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36BDC4E" w14:textId="194E4DDA"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5BEF3D27" w14:textId="36748FEA" w:rsidR="00214E19" w:rsidRPr="002E73E9" w:rsidRDefault="00214E19" w:rsidP="00E25D44">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 xml:space="preserve">Other aspects of merger and acquisition operations. Regulatory framework of M&amp;A. Success of business combinations. </w:t>
                  </w:r>
                  <w:r w:rsidR="00E25D44" w:rsidRPr="002E73E9">
                    <w:rPr>
                      <w:rFonts w:ascii="Arial" w:hAnsi="Arial" w:cs="Arial"/>
                      <w:sz w:val="20"/>
                      <w:szCs w:val="20"/>
                      <w:lang w:val="en-GB"/>
                    </w:rPr>
                    <w:t>Hostile acquisitions defensive measures.</w:t>
                  </w:r>
                </w:p>
              </w:tc>
              <w:tc>
                <w:tcPr>
                  <w:tcW w:w="472" w:type="dxa"/>
                  <w:tcBorders>
                    <w:top w:val="single" w:sz="4" w:space="0" w:color="auto"/>
                    <w:left w:val="single" w:sz="4" w:space="0" w:color="auto"/>
                    <w:bottom w:val="single" w:sz="4" w:space="0" w:color="auto"/>
                    <w:right w:val="single" w:sz="18" w:space="0" w:color="auto"/>
                  </w:tcBorders>
                  <w:vAlign w:val="center"/>
                </w:tcPr>
                <w:p w14:paraId="0409F071"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C59C86A" w14:textId="5B7CEAB9" w:rsidR="00214E19" w:rsidRPr="002E73E9" w:rsidRDefault="00214E19" w:rsidP="00E25D44">
                  <w:pPr>
                    <w:spacing w:after="0" w:line="240" w:lineRule="auto"/>
                    <w:rPr>
                      <w:rFonts w:ascii="Arial" w:hAnsi="Arial" w:cs="Arial"/>
                      <w:sz w:val="20"/>
                      <w:szCs w:val="20"/>
                      <w:lang w:val="en-GB"/>
                    </w:rPr>
                  </w:pPr>
                  <w:r w:rsidRPr="002E73E9">
                    <w:rPr>
                      <w:rFonts w:ascii="Arial" w:hAnsi="Arial" w:cs="Arial"/>
                      <w:sz w:val="20"/>
                      <w:szCs w:val="20"/>
                      <w:lang w:val="en-GB"/>
                    </w:rPr>
                    <w:t xml:space="preserve">Case study: evaluation of business combinations success. </w:t>
                  </w:r>
                  <w:r w:rsidR="00E25D44" w:rsidRPr="002E73E9">
                    <w:rPr>
                      <w:rFonts w:ascii="Arial" w:hAnsi="Arial" w:cs="Arial"/>
                      <w:sz w:val="20"/>
                      <w:szCs w:val="20"/>
                      <w:lang w:val="en-GB"/>
                    </w:rPr>
                    <w:t>Defensive measures against</w:t>
                  </w:r>
                  <w:r w:rsidRPr="002E73E9">
                    <w:rPr>
                      <w:rFonts w:ascii="Arial" w:hAnsi="Arial" w:cs="Arial"/>
                      <w:sz w:val="20"/>
                      <w:szCs w:val="20"/>
                      <w:lang w:val="en-GB"/>
                    </w:rPr>
                    <w:t xml:space="preserve"> hostile acquisitions.</w:t>
                  </w:r>
                </w:p>
              </w:tc>
              <w:tc>
                <w:tcPr>
                  <w:tcW w:w="683" w:type="dxa"/>
                  <w:tcBorders>
                    <w:top w:val="single" w:sz="4" w:space="0" w:color="auto"/>
                    <w:left w:val="single" w:sz="4" w:space="0" w:color="auto"/>
                    <w:bottom w:val="single" w:sz="4" w:space="0" w:color="auto"/>
                    <w:right w:val="single" w:sz="18" w:space="0" w:color="auto"/>
                  </w:tcBorders>
                  <w:vAlign w:val="center"/>
                </w:tcPr>
                <w:p w14:paraId="6B6A482C"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18B22085"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7B01C9F" w14:textId="125F8872" w:rsidR="00214E19" w:rsidRPr="002E73E9" w:rsidRDefault="00E25D44"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6A46DEB2" w14:textId="77777777" w:rsidR="00214E19" w:rsidRPr="002E73E9" w:rsidRDefault="00214E19"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Other activities in the area of investment banking.</w:t>
                  </w:r>
                </w:p>
              </w:tc>
              <w:tc>
                <w:tcPr>
                  <w:tcW w:w="472" w:type="dxa"/>
                  <w:tcBorders>
                    <w:top w:val="single" w:sz="4" w:space="0" w:color="auto"/>
                    <w:left w:val="single" w:sz="4" w:space="0" w:color="auto"/>
                    <w:bottom w:val="single" w:sz="4" w:space="0" w:color="auto"/>
                    <w:right w:val="single" w:sz="18" w:space="0" w:color="auto"/>
                  </w:tcBorders>
                  <w:vAlign w:val="center"/>
                </w:tcPr>
                <w:p w14:paraId="3BDA31D3"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6395A" w14:textId="162167FE"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 xml:space="preserve">Selected financial innovations in </w:t>
                  </w:r>
                  <w:r w:rsidR="00FB62B5" w:rsidRPr="002E73E9">
                    <w:rPr>
                      <w:rFonts w:ascii="Arial" w:hAnsi="Arial" w:cs="Arial"/>
                      <w:sz w:val="20"/>
                      <w:szCs w:val="20"/>
                      <w:lang w:val="en-GB"/>
                    </w:rPr>
                    <w:t xml:space="preserve">the </w:t>
                  </w:r>
                  <w:r w:rsidRPr="002E73E9">
                    <w:rPr>
                      <w:rFonts w:ascii="Arial" w:hAnsi="Arial" w:cs="Arial"/>
                      <w:sz w:val="20"/>
                      <w:szCs w:val="20"/>
                      <w:lang w:val="en-GB"/>
                    </w:rPr>
                    <w:t>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35C31966"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r w:rsidR="002E73E9" w:rsidRPr="002E73E9" w14:paraId="67535D6B" w14:textId="77777777" w:rsidTr="00AE399D">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04964638" w14:textId="41132492" w:rsidR="00214E19" w:rsidRPr="002E73E9" w:rsidRDefault="00E25D44" w:rsidP="00DA0272">
                  <w:pPr>
                    <w:spacing w:after="0" w:line="240" w:lineRule="auto"/>
                    <w:rPr>
                      <w:rFonts w:ascii="Arial" w:hAnsi="Arial" w:cs="Arial"/>
                      <w:sz w:val="20"/>
                      <w:szCs w:val="20"/>
                      <w:lang w:val="en-GB"/>
                    </w:rPr>
                  </w:pPr>
                  <w:r w:rsidRPr="002E73E9">
                    <w:rPr>
                      <w:rFonts w:ascii="Arial" w:hAnsi="Arial" w:cs="Arial"/>
                      <w:sz w:val="20"/>
                      <w:szCs w:val="20"/>
                      <w:lang w:val="en-GB"/>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141072CA" w14:textId="77777777" w:rsidR="00214E19" w:rsidRPr="002E73E9" w:rsidRDefault="00214E19" w:rsidP="00214E19">
                  <w:pPr>
                    <w:spacing w:after="0" w:line="240" w:lineRule="auto"/>
                    <w:rPr>
                      <w:rFonts w:ascii="Arial" w:hAnsi="Arial" w:cs="Arial"/>
                      <w:sz w:val="20"/>
                      <w:szCs w:val="20"/>
                      <w:lang w:val="en-GB"/>
                    </w:rPr>
                  </w:pPr>
                  <w:r w:rsidRPr="002E73E9">
                    <w:rPr>
                      <w:rFonts w:ascii="Arial" w:hAnsi="Arial" w:cs="Arial"/>
                      <w:sz w:val="20"/>
                      <w:szCs w:val="20"/>
                      <w:lang w:val="en-GB"/>
                    </w:rPr>
                    <w:t>Investment banking and financial crisis.</w:t>
                  </w:r>
                </w:p>
              </w:tc>
              <w:tc>
                <w:tcPr>
                  <w:tcW w:w="472" w:type="dxa"/>
                  <w:tcBorders>
                    <w:top w:val="single" w:sz="4" w:space="0" w:color="auto"/>
                    <w:left w:val="single" w:sz="4" w:space="0" w:color="auto"/>
                    <w:bottom w:val="single" w:sz="18" w:space="0" w:color="auto"/>
                    <w:right w:val="single" w:sz="18" w:space="0" w:color="auto"/>
                  </w:tcBorders>
                  <w:vAlign w:val="center"/>
                </w:tcPr>
                <w:p w14:paraId="56107BCF"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c>
                <w:tcPr>
                  <w:tcW w:w="2797" w:type="dxa"/>
                  <w:tcBorders>
                    <w:top w:val="single" w:sz="4" w:space="0" w:color="auto"/>
                    <w:left w:val="single" w:sz="18" w:space="0" w:color="auto"/>
                    <w:bottom w:val="single" w:sz="18" w:space="0" w:color="auto"/>
                    <w:right w:val="single" w:sz="4" w:space="0" w:color="auto"/>
                  </w:tcBorders>
                  <w:vAlign w:val="center"/>
                </w:tcPr>
                <w:p w14:paraId="516A9887" w14:textId="1A9F406F" w:rsidR="00E25D44" w:rsidRPr="002E73E9" w:rsidRDefault="00E25D44" w:rsidP="00214E19">
                  <w:pPr>
                    <w:spacing w:after="0" w:line="240" w:lineRule="auto"/>
                    <w:rPr>
                      <w:rFonts w:ascii="Arial" w:hAnsi="Arial" w:cs="Arial"/>
                      <w:sz w:val="20"/>
                      <w:szCs w:val="20"/>
                      <w:lang w:val="en-GB"/>
                    </w:rPr>
                  </w:pPr>
                  <w:r w:rsidRPr="002E73E9">
                    <w:rPr>
                      <w:rFonts w:ascii="Arial" w:hAnsi="Arial" w:cs="Arial"/>
                      <w:sz w:val="20"/>
                      <w:szCs w:val="20"/>
                      <w:lang w:val="en-GB"/>
                    </w:rPr>
                    <w:t>Selected topic in the field of banking (in)stability.</w:t>
                  </w:r>
                </w:p>
              </w:tc>
              <w:tc>
                <w:tcPr>
                  <w:tcW w:w="683" w:type="dxa"/>
                  <w:tcBorders>
                    <w:top w:val="single" w:sz="4" w:space="0" w:color="auto"/>
                    <w:left w:val="single" w:sz="4" w:space="0" w:color="auto"/>
                    <w:bottom w:val="single" w:sz="18" w:space="0" w:color="auto"/>
                    <w:right w:val="single" w:sz="18" w:space="0" w:color="auto"/>
                  </w:tcBorders>
                  <w:vAlign w:val="center"/>
                </w:tcPr>
                <w:p w14:paraId="016A5534" w14:textId="77777777" w:rsidR="00214E19" w:rsidRPr="002E73E9" w:rsidRDefault="00214E19" w:rsidP="00214E19">
                  <w:pPr>
                    <w:spacing w:after="0" w:line="240" w:lineRule="auto"/>
                    <w:jc w:val="center"/>
                    <w:rPr>
                      <w:rFonts w:ascii="Arial" w:hAnsi="Arial" w:cs="Arial"/>
                      <w:sz w:val="20"/>
                      <w:szCs w:val="20"/>
                      <w:lang w:val="en-GB"/>
                    </w:rPr>
                  </w:pPr>
                  <w:r w:rsidRPr="002E73E9">
                    <w:rPr>
                      <w:rFonts w:ascii="Arial" w:hAnsi="Arial" w:cs="Arial"/>
                      <w:sz w:val="20"/>
                      <w:szCs w:val="20"/>
                      <w:lang w:val="en-GB"/>
                    </w:rPr>
                    <w:t>2</w:t>
                  </w:r>
                </w:p>
              </w:tc>
            </w:tr>
          </w:tbl>
          <w:p w14:paraId="4DAE1DFC" w14:textId="77777777" w:rsidR="00AE399D" w:rsidRPr="002E73E9" w:rsidRDefault="00AE399D" w:rsidP="00214E19">
            <w:pPr>
              <w:tabs>
                <w:tab w:val="left" w:pos="2820"/>
              </w:tabs>
              <w:spacing w:after="0" w:line="240" w:lineRule="auto"/>
              <w:rPr>
                <w:rFonts w:ascii="Arial" w:hAnsi="Arial" w:cs="Arial"/>
                <w:sz w:val="20"/>
                <w:szCs w:val="20"/>
                <w:lang w:val="en-GB"/>
              </w:rPr>
            </w:pPr>
          </w:p>
        </w:tc>
      </w:tr>
      <w:tr w:rsidR="002E73E9" w:rsidRPr="002E73E9" w14:paraId="05229F61" w14:textId="77777777" w:rsidTr="5423C165">
        <w:trPr>
          <w:trHeight w:val="349"/>
        </w:trPr>
        <w:tc>
          <w:tcPr>
            <w:tcW w:w="1912" w:type="dxa"/>
            <w:vMerge w:val="restart"/>
            <w:tcBorders>
              <w:left w:val="single" w:sz="12" w:space="0" w:color="auto"/>
            </w:tcBorders>
            <w:shd w:val="clear" w:color="auto" w:fill="CCFFFF"/>
            <w:tcMar>
              <w:left w:w="57" w:type="dxa"/>
              <w:right w:w="57" w:type="dxa"/>
            </w:tcMar>
            <w:vAlign w:val="center"/>
          </w:tcPr>
          <w:p w14:paraId="2D43661E"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DB16A7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lectures</w:t>
            </w:r>
          </w:p>
          <w:p w14:paraId="6A4EEBD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seminars and workshops</w:t>
            </w:r>
          </w:p>
          <w:p w14:paraId="70BB6ECD"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exercises  </w:t>
            </w:r>
          </w:p>
          <w:p w14:paraId="61968F6E"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b w:val="0"/>
                <w:i/>
                <w:sz w:val="20"/>
                <w:szCs w:val="20"/>
                <w:lang w:val="en-GB"/>
              </w:rPr>
              <w:t>on line</w:t>
            </w:r>
            <w:r w:rsidRPr="002E73E9">
              <w:rPr>
                <w:rFonts w:ascii="Arial" w:hAnsi="Arial" w:cs="Arial"/>
                <w:b w:val="0"/>
                <w:sz w:val="20"/>
                <w:szCs w:val="20"/>
                <w:lang w:val="en-GB"/>
              </w:rPr>
              <w:t xml:space="preserve"> in entirety</w:t>
            </w:r>
          </w:p>
          <w:p w14:paraId="68094A9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partial e-learning</w:t>
            </w:r>
          </w:p>
          <w:p w14:paraId="477FAF0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86AFC36"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independent assignments</w:t>
            </w:r>
          </w:p>
          <w:p w14:paraId="0B5A5479" w14:textId="77777777" w:rsidR="00AE399D" w:rsidRPr="002E73E9" w:rsidRDefault="00AE399D" w:rsidP="00214E19">
            <w:pPr>
              <w:pStyle w:val="FieldText"/>
              <w:rPr>
                <w:rFonts w:ascii="Arial" w:hAnsi="Arial" w:cs="Arial"/>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t>
            </w:r>
            <w:r w:rsidRPr="002E73E9">
              <w:rPr>
                <w:rFonts w:ascii="Arial" w:hAnsi="Arial" w:cs="Arial"/>
                <w:sz w:val="20"/>
                <w:szCs w:val="20"/>
                <w:lang w:val="en-GB"/>
              </w:rPr>
              <w:t xml:space="preserve">multimedia </w:t>
            </w:r>
          </w:p>
          <w:p w14:paraId="236769E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laboratory</w:t>
            </w:r>
          </w:p>
          <w:p w14:paraId="51572C8B" w14:textId="77777777" w:rsidR="00AE399D" w:rsidRPr="002E73E9" w:rsidRDefault="00AE399D" w:rsidP="00214E19">
            <w:pPr>
              <w:pStyle w:val="FieldText"/>
              <w:rPr>
                <w:rFonts w:ascii="Arial" w:hAnsi="Arial" w:cs="Arial"/>
                <w:b w:val="0"/>
                <w:sz w:val="20"/>
                <w:szCs w:val="20"/>
                <w:lang w:val="en-GB"/>
              </w:rPr>
            </w:pPr>
            <w:r w:rsidRPr="002E73E9">
              <w:rPr>
                <w:rFonts w:ascii="MS Gothic" w:eastAsia="MS Gothic" w:hAnsi="MS Gothic" w:cs="Arial"/>
                <w:b w:val="0"/>
                <w:sz w:val="20"/>
                <w:szCs w:val="20"/>
                <w:lang w:val="en-GB"/>
              </w:rPr>
              <w:t>☐</w:t>
            </w:r>
            <w:r w:rsidRPr="002E73E9">
              <w:rPr>
                <w:rFonts w:ascii="Arial" w:hAnsi="Arial" w:cs="Arial"/>
                <w:b w:val="0"/>
                <w:sz w:val="20"/>
                <w:szCs w:val="20"/>
                <w:lang w:val="en-GB"/>
              </w:rPr>
              <w:t xml:space="preserve"> work with mentor</w:t>
            </w:r>
          </w:p>
          <w:p w14:paraId="1854B7FA"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MS Gothic" w:eastAsia="MS Gothic" w:hAnsi="MS Gothic" w:cs="Arial"/>
                <w:sz w:val="20"/>
                <w:szCs w:val="20"/>
                <w:lang w:val="en-GB"/>
              </w:rPr>
              <w:t>☐</w:t>
            </w:r>
            <w:r w:rsidRPr="002E73E9">
              <w:rPr>
                <w:rFonts w:ascii="Arial" w:hAnsi="Arial" w:cs="Arial"/>
                <w:sz w:val="20"/>
                <w:szCs w:val="20"/>
                <w:lang w:val="en-GB"/>
              </w:rPr>
              <w:t xml:space="preserve"> </w:t>
            </w:r>
            <w:r w:rsidR="006C1E64"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006C1E64" w:rsidRPr="002E73E9">
              <w:rPr>
                <w:rFonts w:ascii="Arial" w:hAnsi="Arial" w:cs="Arial"/>
                <w:sz w:val="20"/>
                <w:szCs w:val="20"/>
                <w:lang w:val="en-GB"/>
              </w:rPr>
            </w:r>
            <w:r w:rsidR="006C1E64" w:rsidRPr="002E73E9">
              <w:rPr>
                <w:rFonts w:ascii="Arial" w:hAnsi="Arial" w:cs="Arial"/>
                <w:sz w:val="20"/>
                <w:szCs w:val="20"/>
                <w:lang w:val="en-GB"/>
              </w:rPr>
              <w:fldChar w:fldCharType="separate"/>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Pr="002E73E9">
              <w:rPr>
                <w:rFonts w:ascii="Arial" w:hAnsi="Arial" w:cs="Arial"/>
                <w:sz w:val="20"/>
                <w:szCs w:val="20"/>
                <w:lang w:val="en-GB"/>
              </w:rPr>
              <w:t> </w:t>
            </w:r>
            <w:r w:rsidR="006C1E64" w:rsidRPr="002E73E9">
              <w:rPr>
                <w:rFonts w:ascii="Arial" w:hAnsi="Arial" w:cs="Arial"/>
                <w:sz w:val="20"/>
                <w:szCs w:val="20"/>
                <w:lang w:val="en-GB"/>
              </w:rPr>
              <w:fldChar w:fldCharType="end"/>
            </w:r>
            <w:r w:rsidRPr="002E73E9">
              <w:rPr>
                <w:rFonts w:ascii="Arial" w:hAnsi="Arial" w:cs="Arial"/>
                <w:sz w:val="20"/>
                <w:szCs w:val="20"/>
                <w:lang w:val="en-GB"/>
              </w:rPr>
              <w:t xml:space="preserve"> (other)</w:t>
            </w:r>
            <w:r w:rsidRPr="002E73E9">
              <w:rPr>
                <w:rFonts w:ascii="Arial" w:hAnsi="Arial" w:cs="Arial"/>
                <w:b/>
                <w:sz w:val="20"/>
                <w:szCs w:val="20"/>
                <w:lang w:val="en-GB"/>
              </w:rPr>
              <w:t xml:space="preserve"> </w:t>
            </w:r>
            <w:r w:rsidRPr="002E73E9">
              <w:rPr>
                <w:rFonts w:ascii="Arial" w:hAnsi="Arial" w:cs="Arial"/>
                <w:b/>
                <w:sz w:val="20"/>
                <w:szCs w:val="20"/>
                <w:bdr w:val="single" w:sz="12" w:space="0" w:color="auto"/>
                <w:lang w:val="en-GB"/>
              </w:rPr>
              <w:t xml:space="preserve"> </w:t>
            </w:r>
          </w:p>
        </w:tc>
      </w:tr>
      <w:tr w:rsidR="002E73E9" w:rsidRPr="002E73E9" w14:paraId="25FC5F99" w14:textId="77777777" w:rsidTr="5423C165">
        <w:trPr>
          <w:trHeight w:val="577"/>
        </w:trPr>
        <w:tc>
          <w:tcPr>
            <w:tcW w:w="1912" w:type="dxa"/>
            <w:vMerge/>
            <w:tcMar>
              <w:left w:w="57" w:type="dxa"/>
              <w:right w:w="57" w:type="dxa"/>
            </w:tcMar>
            <w:vAlign w:val="center"/>
          </w:tcPr>
          <w:p w14:paraId="1C491080" w14:textId="77777777" w:rsidR="00AE399D" w:rsidRPr="002E73E9" w:rsidRDefault="00AE399D" w:rsidP="00214E19">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3A0AC42F" w14:textId="77777777" w:rsidR="00AE399D" w:rsidRPr="002E73E9" w:rsidRDefault="00AE399D" w:rsidP="00214E19">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A151611" w14:textId="77777777" w:rsidR="00AE399D" w:rsidRPr="002E73E9" w:rsidRDefault="00AE399D" w:rsidP="00214E19">
            <w:pPr>
              <w:pStyle w:val="FieldText"/>
              <w:rPr>
                <w:rFonts w:ascii="Arial" w:hAnsi="Arial" w:cs="Arial"/>
                <w:b w:val="0"/>
                <w:sz w:val="20"/>
                <w:szCs w:val="20"/>
                <w:lang w:val="en-GB"/>
              </w:rPr>
            </w:pPr>
          </w:p>
        </w:tc>
      </w:tr>
      <w:tr w:rsidR="002E73E9" w:rsidRPr="002E73E9" w14:paraId="1EF3D3B8"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5DEC26C1"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Student</w:t>
            </w:r>
            <w:r w:rsidRPr="002E73E9">
              <w:rPr>
                <w:rStyle w:val="Referencakomentara"/>
                <w:lang w:val="en-GB"/>
              </w:rPr>
              <w:t xml:space="preserve"> </w:t>
            </w:r>
            <w:r w:rsidRPr="002E73E9">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97A077" w14:textId="48B0279D" w:rsidR="00162ECD" w:rsidRPr="002E73E9" w:rsidRDefault="00AE13C9" w:rsidP="00AE13C9">
            <w:pPr>
              <w:tabs>
                <w:tab w:val="left" w:pos="2820"/>
              </w:tabs>
              <w:spacing w:after="0" w:line="240" w:lineRule="auto"/>
              <w:rPr>
                <w:rFonts w:ascii="Arial" w:hAnsi="Arial" w:cs="Arial"/>
                <w:strike/>
                <w:sz w:val="20"/>
                <w:szCs w:val="20"/>
                <w:lang w:val="en-GB"/>
              </w:rPr>
            </w:pPr>
            <w:r w:rsidRPr="002E73E9">
              <w:rPr>
                <w:rFonts w:ascii="Arial" w:hAnsi="Arial" w:cs="Arial"/>
                <w:sz w:val="20"/>
                <w:szCs w:val="20"/>
                <w:lang w:val="en-GB"/>
              </w:rPr>
              <w:t xml:space="preserve">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 </w:t>
            </w:r>
            <w:r w:rsidR="00B121A5" w:rsidRPr="002E73E9">
              <w:rPr>
                <w:rFonts w:ascii="Arial" w:hAnsi="Arial" w:cs="Arial"/>
                <w:sz w:val="20"/>
                <w:szCs w:val="20"/>
                <w:lang w:val="en-GB"/>
              </w:rPr>
              <w:t xml:space="preserve">During the semester, in the weeks in which lectures and exercises are held, 4 self-evaluation tests will be organized. Students are required to try to solve </w:t>
            </w:r>
            <w:r w:rsidR="000D533C" w:rsidRPr="002E73E9">
              <w:rPr>
                <w:rFonts w:ascii="Arial" w:hAnsi="Arial" w:cs="Arial"/>
                <w:sz w:val="20"/>
                <w:szCs w:val="20"/>
                <w:lang w:val="en-GB"/>
              </w:rPr>
              <w:t>each of the</w:t>
            </w:r>
            <w:r w:rsidR="00B121A5" w:rsidRPr="002E73E9">
              <w:rPr>
                <w:rFonts w:ascii="Arial" w:hAnsi="Arial" w:cs="Arial"/>
                <w:sz w:val="20"/>
                <w:szCs w:val="20"/>
                <w:lang w:val="en-GB"/>
              </w:rPr>
              <w:t xml:space="preserve"> 4 </w:t>
            </w:r>
            <w:r w:rsidR="000D533C" w:rsidRPr="002E73E9">
              <w:rPr>
                <w:rFonts w:ascii="Arial" w:hAnsi="Arial" w:cs="Arial"/>
                <w:sz w:val="20"/>
                <w:szCs w:val="20"/>
                <w:lang w:val="en-GB"/>
              </w:rPr>
              <w:t xml:space="preserve">online </w:t>
            </w:r>
            <w:r w:rsidR="00B121A5" w:rsidRPr="002E73E9">
              <w:rPr>
                <w:rFonts w:ascii="Arial" w:hAnsi="Arial" w:cs="Arial"/>
                <w:sz w:val="20"/>
                <w:szCs w:val="20"/>
                <w:lang w:val="en-GB"/>
              </w:rPr>
              <w:t>self-evaluation tests, which will be composed of problem tasks and/or quiz questions. Solving self-</w:t>
            </w:r>
            <w:r w:rsidR="00B121A5" w:rsidRPr="002E73E9">
              <w:rPr>
                <w:rFonts w:ascii="Arial" w:hAnsi="Arial" w:cs="Arial"/>
                <w:sz w:val="20"/>
                <w:szCs w:val="20"/>
                <w:lang w:val="en-GB"/>
              </w:rPr>
              <w:lastRenderedPageBreak/>
              <w:t xml:space="preserve">evaluation tests successfully is not a substitute for the written tests or exam, but can contribute to </w:t>
            </w:r>
            <w:r w:rsidR="000D533C" w:rsidRPr="002E73E9">
              <w:rPr>
                <w:rFonts w:ascii="Arial" w:hAnsi="Arial" w:cs="Arial"/>
                <w:sz w:val="20"/>
                <w:szCs w:val="20"/>
                <w:lang w:val="en-GB"/>
              </w:rPr>
              <w:t xml:space="preserve">a </w:t>
            </w:r>
            <w:r w:rsidR="00B121A5" w:rsidRPr="002E73E9">
              <w:rPr>
                <w:rFonts w:ascii="Arial" w:hAnsi="Arial" w:cs="Arial"/>
                <w:sz w:val="20"/>
                <w:szCs w:val="20"/>
                <w:lang w:val="en-GB"/>
              </w:rPr>
              <w:t>higher positive grade. Two self-evaluation tests precede the first written test, after which the other self-evaluation test</w:t>
            </w:r>
            <w:r w:rsidR="000D533C" w:rsidRPr="002E73E9">
              <w:rPr>
                <w:rFonts w:ascii="Arial" w:hAnsi="Arial" w:cs="Arial"/>
                <w:sz w:val="20"/>
                <w:szCs w:val="20"/>
                <w:lang w:val="en-GB"/>
              </w:rPr>
              <w:t>s</w:t>
            </w:r>
            <w:r w:rsidR="00B121A5" w:rsidRPr="002E73E9">
              <w:rPr>
                <w:rFonts w:ascii="Arial" w:hAnsi="Arial" w:cs="Arial"/>
                <w:sz w:val="20"/>
                <w:szCs w:val="20"/>
                <w:lang w:val="en-GB"/>
              </w:rPr>
              <w:t xml:space="preserve"> will follow.</w:t>
            </w:r>
          </w:p>
        </w:tc>
      </w:tr>
      <w:tr w:rsidR="002E73E9" w:rsidRPr="002E73E9" w14:paraId="2DD8D636" w14:textId="77777777" w:rsidTr="5423C16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0DEF32" w14:textId="77777777" w:rsidR="00AE399D" w:rsidRPr="002E73E9" w:rsidRDefault="00AE399D" w:rsidP="00214E19">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lastRenderedPageBreak/>
              <w:t xml:space="preserve">Screening student work </w:t>
            </w:r>
            <w:r w:rsidRPr="002E73E9">
              <w:rPr>
                <w:rFonts w:ascii="Arial" w:hAnsi="Arial" w:cs="Arial"/>
                <w:i/>
                <w:sz w:val="20"/>
                <w:szCs w:val="20"/>
                <w:lang w:val="en-GB"/>
              </w:rPr>
              <w:t>(name the proportion of ECTS credits for each</w:t>
            </w:r>
            <w:r w:rsidRPr="002E73E9">
              <w:rPr>
                <w:rStyle w:val="Referencakomentara"/>
                <w:lang w:val="en-GB"/>
              </w:rPr>
              <w:t xml:space="preserve"> </w:t>
            </w:r>
            <w:r w:rsidRPr="002E73E9">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09E113B"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B07C386" w14:textId="1E18E7FB" w:rsidR="00AE399D" w:rsidRPr="002E73E9" w:rsidRDefault="00AE13C9" w:rsidP="004F0B45">
            <w:pPr>
              <w:pStyle w:val="FieldText"/>
              <w:rPr>
                <w:rFonts w:ascii="Arial" w:hAnsi="Arial" w:cs="Arial"/>
                <w:b w:val="0"/>
                <w:sz w:val="20"/>
                <w:szCs w:val="20"/>
                <w:lang w:val="en-GB"/>
              </w:rPr>
            </w:pPr>
            <w:r w:rsidRPr="002E73E9">
              <w:rPr>
                <w:rFonts w:ascii="Arial" w:hAnsi="Arial" w:cs="Arial"/>
                <w:b w:val="0"/>
                <w:sz w:val="20"/>
                <w:szCs w:val="20"/>
                <w:lang w:val="en-GB"/>
              </w:rPr>
              <w:t>0,</w:t>
            </w:r>
            <w:r w:rsidR="004F0B45" w:rsidRPr="002E73E9">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33E4C346"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A2414D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416A95" w14:textId="77777777" w:rsidR="00AE399D" w:rsidRPr="002E73E9" w:rsidRDefault="00AE399D" w:rsidP="00214E19">
            <w:pPr>
              <w:pStyle w:val="FieldText"/>
              <w:rPr>
                <w:rFonts w:ascii="Arial" w:hAnsi="Arial" w:cs="Arial"/>
                <w:b w:val="0"/>
                <w:sz w:val="20"/>
                <w:szCs w:val="20"/>
                <w:lang w:val="en-GB"/>
              </w:rPr>
            </w:pPr>
            <w:r w:rsidRPr="002E73E9">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9A2991E" w14:textId="77777777" w:rsidR="00AE399D" w:rsidRPr="002E73E9" w:rsidRDefault="006C1E64" w:rsidP="00214E19">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00AE399D"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00AE399D"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46443F61" w14:textId="77777777" w:rsidTr="5423C165">
        <w:trPr>
          <w:trHeight w:val="397"/>
        </w:trPr>
        <w:tc>
          <w:tcPr>
            <w:tcW w:w="1912" w:type="dxa"/>
            <w:vMerge/>
            <w:tcMar>
              <w:left w:w="57" w:type="dxa"/>
              <w:right w:w="57" w:type="dxa"/>
            </w:tcMar>
            <w:vAlign w:val="center"/>
          </w:tcPr>
          <w:p w14:paraId="729EA5F0"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B50DD9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Experimental work</w:t>
            </w:r>
          </w:p>
        </w:tc>
        <w:tc>
          <w:tcPr>
            <w:tcW w:w="850" w:type="dxa"/>
            <w:tcMar>
              <w:left w:w="57" w:type="dxa"/>
              <w:right w:w="57" w:type="dxa"/>
            </w:tcMar>
            <w:vAlign w:val="center"/>
          </w:tcPr>
          <w:p w14:paraId="785228B2"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2F0270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Report</w:t>
            </w:r>
          </w:p>
        </w:tc>
        <w:tc>
          <w:tcPr>
            <w:tcW w:w="1170" w:type="dxa"/>
            <w:tcMar>
              <w:left w:w="57" w:type="dxa"/>
              <w:right w:w="57" w:type="dxa"/>
            </w:tcMar>
            <w:vAlign w:val="center"/>
          </w:tcPr>
          <w:p w14:paraId="52153265"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c>
          <w:tcPr>
            <w:tcW w:w="1665" w:type="dxa"/>
            <w:gridSpan w:val="5"/>
            <w:tcMar>
              <w:left w:w="57" w:type="dxa"/>
              <w:right w:w="57" w:type="dxa"/>
            </w:tcMar>
            <w:vAlign w:val="center"/>
          </w:tcPr>
          <w:p w14:paraId="123B2F27" w14:textId="40C61107" w:rsidR="007A4717" w:rsidRPr="002E73E9" w:rsidRDefault="00AE13C9" w:rsidP="007A4717">
            <w:pPr>
              <w:pStyle w:val="FieldText"/>
              <w:rPr>
                <w:rFonts w:ascii="Arial" w:hAnsi="Arial" w:cs="Arial"/>
                <w:b w:val="0"/>
                <w:sz w:val="20"/>
                <w:szCs w:val="20"/>
                <w:lang w:val="en-GB"/>
              </w:rPr>
            </w:pPr>
            <w:r w:rsidRPr="002E73E9">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38CA936" w14:textId="52E3E2DD" w:rsidR="007A4717" w:rsidRPr="002E73E9" w:rsidRDefault="00AE13C9" w:rsidP="004F0B45">
            <w:pPr>
              <w:pStyle w:val="FieldText"/>
              <w:rPr>
                <w:rFonts w:ascii="Arial" w:hAnsi="Arial" w:cs="Arial"/>
                <w:b w:val="0"/>
                <w:sz w:val="20"/>
                <w:szCs w:val="20"/>
                <w:lang w:val="en-GB"/>
              </w:rPr>
            </w:pPr>
            <w:r w:rsidRPr="002E73E9">
              <w:rPr>
                <w:rFonts w:ascii="Arial" w:hAnsi="Arial" w:cs="Arial"/>
                <w:b w:val="0"/>
                <w:sz w:val="20"/>
                <w:szCs w:val="20"/>
                <w:lang w:val="en-GB"/>
              </w:rPr>
              <w:t>0,</w:t>
            </w:r>
            <w:r w:rsidR="004F0B45" w:rsidRPr="002E73E9">
              <w:rPr>
                <w:rFonts w:ascii="Arial" w:hAnsi="Arial" w:cs="Arial"/>
                <w:b w:val="0"/>
                <w:sz w:val="20"/>
                <w:szCs w:val="20"/>
                <w:lang w:val="en-GB"/>
              </w:rPr>
              <w:t>3</w:t>
            </w:r>
          </w:p>
        </w:tc>
      </w:tr>
      <w:tr w:rsidR="002E73E9" w:rsidRPr="002E73E9" w14:paraId="31E34226" w14:textId="77777777" w:rsidTr="5423C165">
        <w:trPr>
          <w:trHeight w:val="397"/>
        </w:trPr>
        <w:tc>
          <w:tcPr>
            <w:tcW w:w="1912" w:type="dxa"/>
            <w:vMerge/>
            <w:tcMar>
              <w:left w:w="57" w:type="dxa"/>
              <w:right w:w="57" w:type="dxa"/>
            </w:tcMar>
            <w:vAlign w:val="center"/>
          </w:tcPr>
          <w:p w14:paraId="43404002"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2E4696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Essay</w:t>
            </w:r>
          </w:p>
        </w:tc>
        <w:tc>
          <w:tcPr>
            <w:tcW w:w="850" w:type="dxa"/>
            <w:tcMar>
              <w:left w:w="57" w:type="dxa"/>
              <w:right w:w="57" w:type="dxa"/>
            </w:tcMar>
            <w:vAlign w:val="center"/>
          </w:tcPr>
          <w:p w14:paraId="5FACD56E" w14:textId="77777777" w:rsidR="007A4717" w:rsidRPr="002E73E9" w:rsidRDefault="007A4717" w:rsidP="007A4717">
            <w:pPr>
              <w:pStyle w:val="FieldText"/>
              <w:rPr>
                <w:rFonts w:ascii="Arial" w:hAnsi="Arial" w:cs="Arial"/>
                <w:b w:val="0"/>
                <w:sz w:val="20"/>
                <w:szCs w:val="20"/>
                <w:lang w:val="en-GB"/>
              </w:rPr>
            </w:pPr>
          </w:p>
        </w:tc>
        <w:tc>
          <w:tcPr>
            <w:tcW w:w="1276" w:type="dxa"/>
            <w:gridSpan w:val="3"/>
            <w:tcMar>
              <w:left w:w="57" w:type="dxa"/>
              <w:right w:w="57" w:type="dxa"/>
            </w:tcMar>
            <w:vAlign w:val="center"/>
          </w:tcPr>
          <w:p w14:paraId="0484D99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Seminar essay</w:t>
            </w:r>
          </w:p>
        </w:tc>
        <w:tc>
          <w:tcPr>
            <w:tcW w:w="1170" w:type="dxa"/>
            <w:tcMar>
              <w:left w:w="57" w:type="dxa"/>
              <w:right w:w="57" w:type="dxa"/>
            </w:tcMar>
            <w:vAlign w:val="center"/>
          </w:tcPr>
          <w:p w14:paraId="779B6C22" w14:textId="77777777" w:rsidR="007A4717" w:rsidRPr="002E73E9" w:rsidRDefault="007A4717" w:rsidP="007A4717">
            <w:pPr>
              <w:pStyle w:val="FieldText"/>
              <w:rPr>
                <w:rFonts w:ascii="Arial" w:hAnsi="Arial" w:cs="Arial"/>
                <w:b w:val="0"/>
                <w:sz w:val="20"/>
                <w:szCs w:val="20"/>
                <w:lang w:val="en-GB"/>
              </w:rPr>
            </w:pPr>
          </w:p>
        </w:tc>
        <w:tc>
          <w:tcPr>
            <w:tcW w:w="1665" w:type="dxa"/>
            <w:gridSpan w:val="5"/>
            <w:tcMar>
              <w:left w:w="57" w:type="dxa"/>
              <w:right w:w="57" w:type="dxa"/>
            </w:tcMar>
            <w:vAlign w:val="center"/>
          </w:tcPr>
          <w:p w14:paraId="20905A1A"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r w:rsidRPr="002E73E9">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CDD53C3"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fldChar w:fldCharType="begin">
                <w:ffData>
                  <w:name w:val="Text1"/>
                  <w:enabled/>
                  <w:calcOnExit w:val="0"/>
                  <w:textInput/>
                </w:ffData>
              </w:fldChar>
            </w:r>
            <w:r w:rsidRPr="002E73E9">
              <w:rPr>
                <w:rFonts w:ascii="Arial" w:hAnsi="Arial" w:cs="Arial"/>
                <w:b w:val="0"/>
                <w:sz w:val="20"/>
                <w:szCs w:val="20"/>
                <w:lang w:val="en-GB"/>
              </w:rPr>
              <w:instrText xml:space="preserve"> FORMTEXT </w:instrText>
            </w:r>
            <w:r w:rsidRPr="002E73E9">
              <w:rPr>
                <w:rFonts w:ascii="Arial" w:hAnsi="Arial" w:cs="Arial"/>
                <w:b w:val="0"/>
                <w:sz w:val="20"/>
                <w:szCs w:val="20"/>
                <w:lang w:val="en-GB"/>
              </w:rPr>
            </w:r>
            <w:r w:rsidRPr="002E73E9">
              <w:rPr>
                <w:rFonts w:ascii="Arial" w:hAnsi="Arial" w:cs="Arial"/>
                <w:b w:val="0"/>
                <w:sz w:val="20"/>
                <w:szCs w:val="20"/>
                <w:lang w:val="en-GB"/>
              </w:rPr>
              <w:fldChar w:fldCharType="separate"/>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noProof/>
                <w:sz w:val="20"/>
                <w:szCs w:val="20"/>
                <w:lang w:val="en-GB"/>
              </w:rPr>
              <w:t> </w:t>
            </w:r>
            <w:r w:rsidRPr="002E73E9">
              <w:rPr>
                <w:rFonts w:ascii="Arial" w:hAnsi="Arial" w:cs="Arial"/>
                <w:b w:val="0"/>
                <w:sz w:val="20"/>
                <w:szCs w:val="20"/>
                <w:lang w:val="en-GB"/>
              </w:rPr>
              <w:fldChar w:fldCharType="end"/>
            </w:r>
          </w:p>
        </w:tc>
      </w:tr>
      <w:tr w:rsidR="002E73E9" w:rsidRPr="002E73E9" w14:paraId="7E817039" w14:textId="77777777" w:rsidTr="5423C165">
        <w:trPr>
          <w:trHeight w:val="397"/>
        </w:trPr>
        <w:tc>
          <w:tcPr>
            <w:tcW w:w="1912" w:type="dxa"/>
            <w:vMerge/>
            <w:tcMar>
              <w:left w:w="57" w:type="dxa"/>
              <w:right w:w="57" w:type="dxa"/>
            </w:tcMar>
            <w:vAlign w:val="center"/>
          </w:tcPr>
          <w:p w14:paraId="766D6B44"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EB90A2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Tests</w:t>
            </w:r>
          </w:p>
        </w:tc>
        <w:tc>
          <w:tcPr>
            <w:tcW w:w="850" w:type="dxa"/>
            <w:tcMar>
              <w:left w:w="57" w:type="dxa"/>
              <w:right w:w="57" w:type="dxa"/>
            </w:tcMar>
            <w:vAlign w:val="center"/>
          </w:tcPr>
          <w:p w14:paraId="7BC6B30F"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5*</w:t>
            </w:r>
          </w:p>
        </w:tc>
        <w:tc>
          <w:tcPr>
            <w:tcW w:w="1276" w:type="dxa"/>
            <w:gridSpan w:val="3"/>
            <w:tcMar>
              <w:left w:w="57" w:type="dxa"/>
              <w:right w:w="57" w:type="dxa"/>
            </w:tcMar>
            <w:vAlign w:val="center"/>
          </w:tcPr>
          <w:p w14:paraId="10D03832" w14:textId="77777777" w:rsidR="007A4717" w:rsidRPr="002E73E9" w:rsidRDefault="007A4717" w:rsidP="007A4717">
            <w:pPr>
              <w:pStyle w:val="FieldText"/>
              <w:rPr>
                <w:rFonts w:ascii="Arial" w:hAnsi="Arial" w:cs="Arial"/>
                <w:b w:val="0"/>
                <w:sz w:val="20"/>
                <w:szCs w:val="20"/>
                <w:lang w:val="en-GB"/>
              </w:rPr>
            </w:pPr>
            <w:r w:rsidRPr="002E73E9">
              <w:rPr>
                <w:rFonts w:ascii="Arial" w:hAnsi="Arial" w:cs="Arial"/>
                <w:b w:val="0"/>
                <w:sz w:val="20"/>
                <w:szCs w:val="20"/>
                <w:lang w:val="en-GB"/>
              </w:rPr>
              <w:t>Oral exam</w:t>
            </w:r>
          </w:p>
        </w:tc>
        <w:tc>
          <w:tcPr>
            <w:tcW w:w="1170" w:type="dxa"/>
            <w:tcMar>
              <w:left w:w="57" w:type="dxa"/>
              <w:right w:w="57" w:type="dxa"/>
            </w:tcMar>
            <w:vAlign w:val="center"/>
          </w:tcPr>
          <w:p w14:paraId="1F087F74"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Mar>
              <w:left w:w="57" w:type="dxa"/>
              <w:right w:w="57" w:type="dxa"/>
            </w:tcMar>
            <w:vAlign w:val="center"/>
          </w:tcPr>
          <w:p w14:paraId="240E3BD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1A718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4A078143" w14:textId="77777777" w:rsidTr="5423C165">
        <w:trPr>
          <w:trHeight w:val="397"/>
        </w:trPr>
        <w:tc>
          <w:tcPr>
            <w:tcW w:w="1912" w:type="dxa"/>
            <w:vMerge/>
            <w:tcMar>
              <w:left w:w="57" w:type="dxa"/>
              <w:right w:w="57" w:type="dxa"/>
            </w:tcMar>
            <w:vAlign w:val="center"/>
          </w:tcPr>
          <w:p w14:paraId="46BB3F68" w14:textId="77777777" w:rsidR="007A4717" w:rsidRPr="002E73E9" w:rsidRDefault="007A4717" w:rsidP="007A4717">
            <w:pPr>
              <w:numPr>
                <w:ilvl w:val="0"/>
                <w:numId w:val="3"/>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87C46A2"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AE841F"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0FA03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81F056"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E0057"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r w:rsidRPr="002E73E9">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A8FCF11" w14:textId="77777777" w:rsidR="007A4717" w:rsidRPr="002E73E9" w:rsidRDefault="007A4717" w:rsidP="007A4717">
            <w:pPr>
              <w:tabs>
                <w:tab w:val="left" w:pos="2820"/>
              </w:tabs>
              <w:spacing w:after="0" w:line="240" w:lineRule="auto"/>
              <w:rPr>
                <w:rFonts w:ascii="Arial" w:hAnsi="Arial" w:cs="Arial"/>
                <w:sz w:val="20"/>
                <w:szCs w:val="20"/>
                <w:lang w:val="en-GB"/>
              </w:rPr>
            </w:pPr>
            <w:r w:rsidRPr="002E73E9">
              <w:rPr>
                <w:rFonts w:ascii="Arial" w:hAnsi="Arial" w:cs="Arial"/>
                <w:sz w:val="20"/>
                <w:szCs w:val="20"/>
                <w:lang w:val="en-GB"/>
              </w:rPr>
              <w:fldChar w:fldCharType="begin">
                <w:ffData>
                  <w:name w:val="Text1"/>
                  <w:enabled/>
                  <w:calcOnExit w:val="0"/>
                  <w:textInput/>
                </w:ffData>
              </w:fldChar>
            </w:r>
            <w:r w:rsidRPr="002E73E9">
              <w:rPr>
                <w:rFonts w:ascii="Arial" w:hAnsi="Arial" w:cs="Arial"/>
                <w:sz w:val="20"/>
                <w:szCs w:val="20"/>
                <w:lang w:val="en-GB"/>
              </w:rPr>
              <w:instrText xml:space="preserve"> FORMTEXT </w:instrText>
            </w:r>
            <w:r w:rsidRPr="002E73E9">
              <w:rPr>
                <w:rFonts w:ascii="Arial" w:hAnsi="Arial" w:cs="Arial"/>
                <w:sz w:val="20"/>
                <w:szCs w:val="20"/>
                <w:lang w:val="en-GB"/>
              </w:rPr>
            </w:r>
            <w:r w:rsidRPr="002E73E9">
              <w:rPr>
                <w:rFonts w:ascii="Arial" w:hAnsi="Arial" w:cs="Arial"/>
                <w:sz w:val="20"/>
                <w:szCs w:val="20"/>
                <w:lang w:val="en-GB"/>
              </w:rPr>
              <w:fldChar w:fldCharType="separate"/>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noProof/>
                <w:sz w:val="20"/>
                <w:szCs w:val="20"/>
                <w:lang w:val="en-GB"/>
              </w:rPr>
              <w:t> </w:t>
            </w:r>
            <w:r w:rsidRPr="002E73E9">
              <w:rPr>
                <w:rFonts w:ascii="Arial" w:hAnsi="Arial" w:cs="Arial"/>
                <w:sz w:val="20"/>
                <w:szCs w:val="20"/>
                <w:lang w:val="en-GB"/>
              </w:rPr>
              <w:fldChar w:fldCharType="end"/>
            </w:r>
          </w:p>
        </w:tc>
      </w:tr>
      <w:tr w:rsidR="002E73E9" w:rsidRPr="002E73E9" w14:paraId="594C087D" w14:textId="77777777" w:rsidTr="5423C16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CF6C920" w14:textId="77777777" w:rsidR="007A4717" w:rsidRPr="002E73E9" w:rsidRDefault="007A4717" w:rsidP="007A4717">
            <w:pPr>
              <w:tabs>
                <w:tab w:val="left" w:pos="360"/>
                <w:tab w:val="left" w:pos="540"/>
              </w:tabs>
              <w:spacing w:after="0" w:line="240" w:lineRule="auto"/>
              <w:rPr>
                <w:rFonts w:ascii="Arial" w:hAnsi="Arial" w:cs="Arial"/>
                <w:sz w:val="20"/>
                <w:szCs w:val="20"/>
                <w:lang w:val="en-GB"/>
              </w:rPr>
            </w:pPr>
            <w:r w:rsidRPr="002E73E9">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8E85AD"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xml:space="preserve">Two written tests, written exam. The exam is conducted by the course teacher. </w:t>
            </w:r>
          </w:p>
          <w:p w14:paraId="70AB0866"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93E0412" w14:textId="77777777"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 Positive assessment of both tests replaces the final written exam.</w:t>
            </w:r>
          </w:p>
          <w:p w14:paraId="02DE8827" w14:textId="33742053"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w:t>
            </w:r>
            <w:r>
              <w:t xml:space="preserve"> </w:t>
            </w:r>
            <w:r w:rsidRPr="5423C165">
              <w:rPr>
                <w:rFonts w:ascii="Arial" w:hAnsi="Arial" w:cs="Arial"/>
                <w:sz w:val="20"/>
                <w:szCs w:val="20"/>
                <w:lang w:val="en-GB"/>
              </w:rPr>
              <w:t>scores and can be increased in case of special student’s engagement in the exercises.</w:t>
            </w:r>
          </w:p>
          <w:p w14:paraId="58DAB484" w14:textId="4C4A72FB" w:rsidR="007A4717" w:rsidRPr="002E73E9" w:rsidRDefault="5423C165" w:rsidP="5423C165">
            <w:pPr>
              <w:tabs>
                <w:tab w:val="left" w:pos="2820"/>
              </w:tabs>
              <w:spacing w:after="0" w:line="240" w:lineRule="auto"/>
              <w:jc w:val="both"/>
              <w:rPr>
                <w:rFonts w:ascii="Arial" w:hAnsi="Arial" w:cs="Arial"/>
                <w:sz w:val="20"/>
                <w:szCs w:val="20"/>
                <w:lang w:val="en-GB"/>
              </w:rPr>
            </w:pPr>
            <w:r w:rsidRPr="5423C165">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2E73E9" w:rsidRPr="002E73E9" w14:paraId="0659CE93" w14:textId="77777777" w:rsidTr="5423C16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4EE89C3" w14:textId="77777777" w:rsidR="007A4717" w:rsidRPr="002E73E9" w:rsidRDefault="007A4717" w:rsidP="007A4717">
            <w:pPr>
              <w:tabs>
                <w:tab w:val="left" w:pos="540"/>
              </w:tabs>
              <w:spacing w:after="0" w:line="240" w:lineRule="auto"/>
              <w:rPr>
                <w:rFonts w:ascii="Arial" w:hAnsi="Arial" w:cs="Arial"/>
                <w:sz w:val="20"/>
                <w:szCs w:val="20"/>
                <w:lang w:val="en-GB"/>
              </w:rPr>
            </w:pPr>
            <w:r w:rsidRPr="002E73E9">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7DC53"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3C37DE"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37FFB7" w14:textId="77777777" w:rsidR="007A4717" w:rsidRPr="002E73E9" w:rsidRDefault="007A4717" w:rsidP="007A4717">
            <w:pPr>
              <w:tabs>
                <w:tab w:val="left" w:pos="2820"/>
              </w:tabs>
              <w:spacing w:after="0" w:line="240" w:lineRule="auto"/>
              <w:jc w:val="center"/>
              <w:rPr>
                <w:rFonts w:ascii="Arial" w:hAnsi="Arial" w:cs="Arial"/>
                <w:b/>
                <w:sz w:val="20"/>
                <w:szCs w:val="20"/>
                <w:lang w:val="en-GB"/>
              </w:rPr>
            </w:pPr>
            <w:r w:rsidRPr="002E73E9">
              <w:rPr>
                <w:rFonts w:ascii="Arial" w:hAnsi="Arial" w:cs="Arial"/>
                <w:b/>
                <w:sz w:val="20"/>
                <w:szCs w:val="20"/>
                <w:lang w:val="en-GB"/>
              </w:rPr>
              <w:t>Availability via other media</w:t>
            </w:r>
          </w:p>
        </w:tc>
      </w:tr>
      <w:tr w:rsidR="002E73E9" w:rsidRPr="002E73E9" w14:paraId="0B72B7D0" w14:textId="77777777" w:rsidTr="5423C165">
        <w:trPr>
          <w:trHeight w:val="75"/>
        </w:trPr>
        <w:tc>
          <w:tcPr>
            <w:tcW w:w="1912" w:type="dxa"/>
            <w:vMerge/>
            <w:tcMar>
              <w:left w:w="57" w:type="dxa"/>
              <w:right w:w="57" w:type="dxa"/>
            </w:tcMar>
            <w:vAlign w:val="center"/>
          </w:tcPr>
          <w:p w14:paraId="42ABD89C"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5A1A399" w14:textId="7BDD0DB0"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Kundid Novokmet, A. Course materials.</w:t>
            </w:r>
          </w:p>
        </w:tc>
        <w:tc>
          <w:tcPr>
            <w:tcW w:w="1244" w:type="dxa"/>
            <w:gridSpan w:val="2"/>
            <w:tcBorders>
              <w:left w:val="single" w:sz="8" w:space="0" w:color="auto"/>
              <w:right w:val="single" w:sz="8" w:space="0" w:color="auto"/>
            </w:tcBorders>
            <w:tcMar>
              <w:left w:w="57" w:type="dxa"/>
              <w:right w:w="57" w:type="dxa"/>
            </w:tcMar>
          </w:tcPr>
          <w:p w14:paraId="350E1700" w14:textId="6562414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78951C7C" w14:textId="250C5E11"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p>
        </w:tc>
      </w:tr>
      <w:tr w:rsidR="002E73E9" w:rsidRPr="002E73E9" w14:paraId="64DF2C7F" w14:textId="77777777" w:rsidTr="5423C165">
        <w:trPr>
          <w:trHeight w:val="75"/>
        </w:trPr>
        <w:tc>
          <w:tcPr>
            <w:tcW w:w="1912" w:type="dxa"/>
            <w:vMerge/>
            <w:tcMar>
              <w:left w:w="57" w:type="dxa"/>
              <w:right w:w="57" w:type="dxa"/>
            </w:tcMar>
            <w:vAlign w:val="center"/>
          </w:tcPr>
          <w:p w14:paraId="51999DD2"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48676B" w14:textId="0527E57E"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Etičko</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bankarstvo</w:t>
            </w:r>
            <w:proofErr w:type="spellEnd"/>
            <w:r w:rsidRPr="5423C165">
              <w:rPr>
                <w:rFonts w:ascii="Arial" w:eastAsia="Arial" w:hAnsi="Arial" w:cs="Arial"/>
                <w:i/>
                <w:iCs/>
                <w:sz w:val="20"/>
                <w:szCs w:val="20"/>
                <w:lang w:val="en-US"/>
              </w:rPr>
              <w:t xml:space="preserve"> – </w:t>
            </w:r>
            <w:proofErr w:type="spellStart"/>
            <w:r w:rsidRPr="5423C165">
              <w:rPr>
                <w:rFonts w:ascii="Arial" w:eastAsia="Arial" w:hAnsi="Arial" w:cs="Arial"/>
                <w:i/>
                <w:iCs/>
                <w:sz w:val="20"/>
                <w:szCs w:val="20"/>
                <w:lang w:val="en-US"/>
              </w:rPr>
              <w:t>novi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koncept</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bankarstva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i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i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243-264.</w:t>
            </w:r>
          </w:p>
        </w:tc>
        <w:tc>
          <w:tcPr>
            <w:tcW w:w="1244" w:type="dxa"/>
            <w:gridSpan w:val="2"/>
            <w:tcBorders>
              <w:left w:val="single" w:sz="8" w:space="0" w:color="auto"/>
              <w:right w:val="single" w:sz="8" w:space="0" w:color="auto"/>
            </w:tcBorders>
            <w:tcMar>
              <w:left w:w="57" w:type="dxa"/>
              <w:right w:w="57" w:type="dxa"/>
            </w:tcMar>
            <w:vAlign w:val="center"/>
          </w:tcPr>
          <w:p w14:paraId="2DB43D74" w14:textId="669BB889"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6A64CDA" w14:textId="7F034E96"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6F2AB124" w14:textId="77777777" w:rsidTr="5423C165">
        <w:trPr>
          <w:trHeight w:val="75"/>
        </w:trPr>
        <w:tc>
          <w:tcPr>
            <w:tcW w:w="1912" w:type="dxa"/>
            <w:vMerge/>
            <w:tcMar>
              <w:left w:w="57" w:type="dxa"/>
              <w:right w:w="57" w:type="dxa"/>
            </w:tcMar>
            <w:vAlign w:val="center"/>
          </w:tcPr>
          <w:p w14:paraId="4AEC07B4"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BF067A2" w14:textId="3CEAC322"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A. (2014) </w:t>
            </w:r>
            <w:proofErr w:type="spellStart"/>
            <w:r w:rsidRPr="5423C165">
              <w:rPr>
                <w:rFonts w:ascii="Arial" w:eastAsia="Arial" w:hAnsi="Arial" w:cs="Arial"/>
                <w:i/>
                <w:iCs/>
                <w:sz w:val="20"/>
                <w:szCs w:val="20"/>
                <w:lang w:val="en-US"/>
              </w:rPr>
              <w:t>Uzroci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trajne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neučinkovitosti</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bankovne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regulacije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Ćurak</w:t>
            </w:r>
            <w:proofErr w:type="spellEnd"/>
            <w:r w:rsidRPr="5423C165">
              <w:rPr>
                <w:rFonts w:ascii="Arial" w:eastAsia="Arial" w:hAnsi="Arial" w:cs="Arial"/>
                <w:sz w:val="20"/>
                <w:szCs w:val="20"/>
                <w:lang w:val="en-US"/>
              </w:rPr>
              <w:t xml:space="preserve">, M., Kundid, A. i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nakon</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krize</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forenzika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etika</w:t>
            </w:r>
            <w:proofErr w:type="spellEnd"/>
            <w:r w:rsidRPr="5423C165">
              <w:rPr>
                <w:rFonts w:ascii="Arial" w:eastAsia="Arial" w:hAnsi="Arial" w:cs="Arial"/>
                <w:sz w:val="20"/>
                <w:szCs w:val="20"/>
                <w:lang w:val="en-US"/>
              </w:rPr>
              <w:t xml:space="preserve"> i </w:t>
            </w:r>
            <w:proofErr w:type="spellStart"/>
            <w:r w:rsidRPr="5423C165">
              <w:rPr>
                <w:rFonts w:ascii="Arial" w:eastAsia="Arial" w:hAnsi="Arial" w:cs="Arial"/>
                <w:sz w:val="20"/>
                <w:szCs w:val="20"/>
                <w:lang w:val="en-US"/>
              </w:rPr>
              <w:t>održivost</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1-23.</w:t>
            </w:r>
          </w:p>
        </w:tc>
        <w:tc>
          <w:tcPr>
            <w:tcW w:w="1244" w:type="dxa"/>
            <w:gridSpan w:val="2"/>
            <w:tcBorders>
              <w:left w:val="single" w:sz="8" w:space="0" w:color="auto"/>
              <w:right w:val="single" w:sz="8" w:space="0" w:color="auto"/>
            </w:tcBorders>
            <w:tcMar>
              <w:left w:w="57" w:type="dxa"/>
              <w:right w:w="57" w:type="dxa"/>
            </w:tcMar>
            <w:vAlign w:val="center"/>
          </w:tcPr>
          <w:p w14:paraId="30C48EEA" w14:textId="154CC5E6"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FAB7168" w14:textId="3D50B42A"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441BF965" w14:textId="77777777" w:rsidTr="5423C165">
        <w:trPr>
          <w:trHeight w:val="75"/>
        </w:trPr>
        <w:tc>
          <w:tcPr>
            <w:tcW w:w="1912" w:type="dxa"/>
            <w:vMerge/>
            <w:tcMar>
              <w:left w:w="57" w:type="dxa"/>
              <w:right w:w="57" w:type="dxa"/>
            </w:tcMar>
            <w:vAlign w:val="center"/>
          </w:tcPr>
          <w:p w14:paraId="162AA6F5"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D53C883" w14:textId="5C1C7E28"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 xml:space="preserve">Kundid Novokmet, A. (2019) </w:t>
            </w:r>
            <w:proofErr w:type="spellStart"/>
            <w:r w:rsidRPr="5423C165">
              <w:rPr>
                <w:rFonts w:ascii="Arial" w:eastAsia="Arial" w:hAnsi="Arial" w:cs="Arial"/>
                <w:i/>
                <w:iCs/>
                <w:sz w:val="20"/>
                <w:szCs w:val="20"/>
                <w:lang w:val="en-US"/>
              </w:rPr>
              <w:t>Zdravlje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bankarskog</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sektora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poglavlje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Rimac</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Smiljanić</w:t>
            </w:r>
            <w:proofErr w:type="spellEnd"/>
            <w:r w:rsidRPr="5423C165">
              <w:rPr>
                <w:rFonts w:ascii="Arial" w:eastAsia="Arial" w:hAnsi="Arial" w:cs="Arial"/>
                <w:sz w:val="20"/>
                <w:szCs w:val="20"/>
                <w:lang w:val="en-US"/>
              </w:rPr>
              <w:t xml:space="preserve">, A., </w:t>
            </w:r>
            <w:proofErr w:type="spellStart"/>
            <w:r w:rsidRPr="5423C165">
              <w:rPr>
                <w:rFonts w:ascii="Arial" w:eastAsia="Arial" w:hAnsi="Arial" w:cs="Arial"/>
                <w:sz w:val="20"/>
                <w:szCs w:val="20"/>
                <w:lang w:val="en-US"/>
              </w:rPr>
              <w:t>Šimić</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Šarić</w:t>
            </w:r>
            <w:proofErr w:type="spellEnd"/>
            <w:r w:rsidRPr="5423C165">
              <w:rPr>
                <w:rFonts w:ascii="Arial" w:eastAsia="Arial" w:hAnsi="Arial" w:cs="Arial"/>
                <w:sz w:val="20"/>
                <w:szCs w:val="20"/>
                <w:lang w:val="en-US"/>
              </w:rPr>
              <w:t xml:space="preserve">, M. i </w:t>
            </w:r>
            <w:proofErr w:type="spellStart"/>
            <w:r w:rsidRPr="5423C165">
              <w:rPr>
                <w:rFonts w:ascii="Arial" w:eastAsia="Arial" w:hAnsi="Arial" w:cs="Arial"/>
                <w:sz w:val="20"/>
                <w:szCs w:val="20"/>
                <w:lang w:val="en-US"/>
              </w:rPr>
              <w:t>Visković</w:t>
            </w:r>
            <w:proofErr w:type="spellEnd"/>
            <w:r w:rsidRPr="5423C165">
              <w:rPr>
                <w:rFonts w:ascii="Arial" w:eastAsia="Arial" w:hAnsi="Arial" w:cs="Arial"/>
                <w:sz w:val="20"/>
                <w:szCs w:val="20"/>
                <w:lang w:val="en-US"/>
              </w:rPr>
              <w:t>, J. (</w:t>
            </w:r>
            <w:proofErr w:type="spellStart"/>
            <w:r w:rsidRPr="5423C165">
              <w:rPr>
                <w:rFonts w:ascii="Arial" w:eastAsia="Arial" w:hAnsi="Arial" w:cs="Arial"/>
                <w:sz w:val="20"/>
                <w:szCs w:val="20"/>
                <w:lang w:val="en-US"/>
              </w:rPr>
              <w:t>ur</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Financijska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kretanja</w:t>
            </w:r>
            <w:proofErr w:type="spellEnd"/>
            <w:r w:rsidRPr="5423C165">
              <w:rPr>
                <w:rFonts w:ascii="Arial" w:eastAsia="Arial" w:hAnsi="Arial" w:cs="Arial"/>
                <w:sz w:val="20"/>
                <w:szCs w:val="20"/>
                <w:lang w:val="en-US"/>
              </w:rPr>
              <w:t xml:space="preserve"> – </w:t>
            </w:r>
            <w:proofErr w:type="spellStart"/>
            <w:r w:rsidRPr="5423C165">
              <w:rPr>
                <w:rFonts w:ascii="Arial" w:eastAsia="Arial" w:hAnsi="Arial" w:cs="Arial"/>
                <w:sz w:val="20"/>
                <w:szCs w:val="20"/>
                <w:lang w:val="en-US"/>
              </w:rPr>
              <w:t>najnoviji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događaji</w:t>
            </w:r>
            <w:proofErr w:type="spellEnd"/>
            <w:r w:rsidRPr="5423C165">
              <w:rPr>
                <w:rFonts w:ascii="Arial" w:eastAsia="Arial" w:hAnsi="Arial" w:cs="Arial"/>
                <w:sz w:val="20"/>
                <w:szCs w:val="20"/>
                <w:lang w:val="en-US"/>
              </w:rPr>
              <w:t xml:space="preserve"> i </w:t>
            </w:r>
            <w:proofErr w:type="spellStart"/>
            <w:r w:rsidRPr="5423C165">
              <w:rPr>
                <w:rFonts w:ascii="Arial" w:eastAsia="Arial" w:hAnsi="Arial" w:cs="Arial"/>
                <w:sz w:val="20"/>
                <w:szCs w:val="20"/>
                <w:lang w:val="en-US"/>
              </w:rPr>
              <w:t>perspektive</w:t>
            </w:r>
            <w:proofErr w:type="spellEnd"/>
            <w:r w:rsidRPr="5423C165">
              <w:rPr>
                <w:rFonts w:ascii="Arial" w:eastAsia="Arial" w:hAnsi="Arial" w:cs="Arial"/>
                <w:sz w:val="20"/>
                <w:szCs w:val="20"/>
                <w:lang w:val="en-US"/>
              </w:rPr>
              <w:t xml:space="preserve">, Split: </w:t>
            </w:r>
            <w:proofErr w:type="spellStart"/>
            <w:r w:rsidRPr="5423C165">
              <w:rPr>
                <w:rFonts w:ascii="Arial" w:eastAsia="Arial" w:hAnsi="Arial" w:cs="Arial"/>
                <w:sz w:val="20"/>
                <w:szCs w:val="20"/>
                <w:lang w:val="en-US"/>
              </w:rPr>
              <w:t>Sveučilište</w:t>
            </w:r>
            <w:proofErr w:type="spellEnd"/>
            <w:r w:rsidRPr="5423C165">
              <w:rPr>
                <w:rFonts w:ascii="Arial" w:eastAsia="Arial" w:hAnsi="Arial" w:cs="Arial"/>
                <w:sz w:val="20"/>
                <w:szCs w:val="20"/>
                <w:lang w:val="en-US"/>
              </w:rPr>
              <w:t xml:space="preserve"> u </w:t>
            </w:r>
            <w:proofErr w:type="spellStart"/>
            <w:r w:rsidRPr="5423C165">
              <w:rPr>
                <w:rFonts w:ascii="Arial" w:eastAsia="Arial" w:hAnsi="Arial" w:cs="Arial"/>
                <w:sz w:val="20"/>
                <w:szCs w:val="20"/>
                <w:lang w:val="en-US"/>
              </w:rPr>
              <w:t>Splitu</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str. 197-220.</w:t>
            </w:r>
          </w:p>
        </w:tc>
        <w:tc>
          <w:tcPr>
            <w:tcW w:w="1244" w:type="dxa"/>
            <w:gridSpan w:val="2"/>
            <w:tcBorders>
              <w:left w:val="single" w:sz="8" w:space="0" w:color="auto"/>
              <w:right w:val="single" w:sz="8" w:space="0" w:color="auto"/>
            </w:tcBorders>
            <w:tcMar>
              <w:left w:w="57" w:type="dxa"/>
              <w:right w:w="57" w:type="dxa"/>
            </w:tcMar>
            <w:vAlign w:val="center"/>
          </w:tcPr>
          <w:p w14:paraId="12403CAF" w14:textId="4C20A8A3"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564B90D" w14:textId="1BF24278"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r w:rsidRPr="5423C165">
              <w:rPr>
                <w:rFonts w:ascii="Arial" w:eastAsia="Arial" w:hAnsi="Arial" w:cs="Arial"/>
                <w:sz w:val="20"/>
                <w:szCs w:val="20"/>
              </w:rPr>
              <w:t>/Internet</w:t>
            </w:r>
          </w:p>
        </w:tc>
      </w:tr>
      <w:tr w:rsidR="002E73E9" w:rsidRPr="002E73E9" w14:paraId="5F471BC0" w14:textId="77777777" w:rsidTr="5423C165">
        <w:trPr>
          <w:trHeight w:val="75"/>
        </w:trPr>
        <w:tc>
          <w:tcPr>
            <w:tcW w:w="1912" w:type="dxa"/>
            <w:vMerge/>
            <w:tcMar>
              <w:left w:w="57" w:type="dxa"/>
              <w:right w:w="57" w:type="dxa"/>
            </w:tcMar>
            <w:vAlign w:val="center"/>
          </w:tcPr>
          <w:p w14:paraId="242088E7"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028FF2A" w14:textId="501FFEE9" w:rsidR="007A4717" w:rsidRPr="002E73E9" w:rsidRDefault="5423C165" w:rsidP="5423C165">
            <w:pPr>
              <w:tabs>
                <w:tab w:val="left" w:pos="2820"/>
              </w:tabs>
              <w:spacing w:after="0" w:line="240" w:lineRule="auto"/>
              <w:jc w:val="both"/>
              <w:rPr>
                <w:rFonts w:ascii="Arial" w:eastAsia="Arial" w:hAnsi="Arial" w:cs="Arial"/>
                <w:strike/>
                <w:color w:val="FF0000"/>
                <w:sz w:val="20"/>
                <w:szCs w:val="20"/>
                <w:lang w:val="en-US"/>
              </w:rPr>
            </w:pPr>
            <w:r w:rsidRPr="003A31C6">
              <w:rPr>
                <w:rFonts w:ascii="Arial" w:eastAsia="Arial" w:hAnsi="Arial" w:cs="Arial"/>
                <w:strike/>
                <w:color w:val="FF0000"/>
                <w:sz w:val="20"/>
                <w:szCs w:val="20"/>
                <w:lang w:val="de-DE"/>
              </w:rPr>
              <w:t xml:space="preserve">Rose, P. S. (2003) </w:t>
            </w:r>
            <w:r w:rsidRPr="003A31C6">
              <w:rPr>
                <w:rFonts w:ascii="Arial" w:eastAsia="Arial" w:hAnsi="Arial" w:cs="Arial"/>
                <w:i/>
                <w:iCs/>
                <w:strike/>
                <w:color w:val="FF0000"/>
                <w:sz w:val="20"/>
                <w:szCs w:val="20"/>
                <w:lang w:val="de-DE"/>
              </w:rPr>
              <w:t>Menadžment komercijalnih banaka</w:t>
            </w:r>
            <w:r w:rsidRPr="003A31C6">
              <w:rPr>
                <w:rFonts w:ascii="Arial" w:eastAsia="Arial" w:hAnsi="Arial" w:cs="Arial"/>
                <w:strike/>
                <w:color w:val="FF0000"/>
                <w:sz w:val="20"/>
                <w:szCs w:val="20"/>
                <w:lang w:val="de-DE"/>
              </w:rPr>
              <w:t xml:space="preserve">. </w:t>
            </w:r>
            <w:r w:rsidRPr="5423C165">
              <w:rPr>
                <w:rFonts w:ascii="Arial" w:eastAsia="Arial" w:hAnsi="Arial" w:cs="Arial"/>
                <w:strike/>
                <w:color w:val="FF0000"/>
                <w:sz w:val="20"/>
                <w:szCs w:val="20"/>
                <w:lang w:val="en-US"/>
              </w:rPr>
              <w:t>Zagreb: MATE (or newer editions).</w:t>
            </w:r>
          </w:p>
          <w:p w14:paraId="110AC49A" w14:textId="7CFECD29" w:rsidR="007A4717" w:rsidRPr="002E73E9" w:rsidRDefault="5423C165" w:rsidP="5423C165">
            <w:p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Rose, P. S., Hudgins, S. C. (2015) </w:t>
            </w:r>
            <w:proofErr w:type="spellStart"/>
            <w:r w:rsidRPr="5423C165">
              <w:rPr>
                <w:rFonts w:ascii="Arial" w:eastAsia="Arial" w:hAnsi="Arial" w:cs="Arial"/>
                <w:i/>
                <w:iCs/>
                <w:color w:val="FF0000"/>
                <w:sz w:val="20"/>
                <w:szCs w:val="20"/>
                <w:lang w:val="en-US"/>
              </w:rPr>
              <w:t>Upravljanje</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bankama</w:t>
            </w:r>
            <w:proofErr w:type="spellEnd"/>
            <w:r w:rsidRPr="5423C165">
              <w:rPr>
                <w:rFonts w:ascii="Arial" w:eastAsia="Arial" w:hAnsi="Arial" w:cs="Arial"/>
                <w:i/>
                <w:iCs/>
                <w:color w:val="FF0000"/>
                <w:sz w:val="20"/>
                <w:szCs w:val="20"/>
                <w:lang w:val="en-US"/>
              </w:rPr>
              <w:t xml:space="preserve"> i </w:t>
            </w:r>
            <w:proofErr w:type="spellStart"/>
            <w:r w:rsidRPr="5423C165">
              <w:rPr>
                <w:rFonts w:ascii="Arial" w:eastAsia="Arial" w:hAnsi="Arial" w:cs="Arial"/>
                <w:i/>
                <w:iCs/>
                <w:color w:val="FF0000"/>
                <w:sz w:val="20"/>
                <w:szCs w:val="20"/>
                <w:lang w:val="en-US"/>
              </w:rPr>
              <w:t>financijske</w:t>
            </w:r>
            <w:proofErr w:type="spellEnd"/>
            <w:r w:rsidRPr="5423C165">
              <w:rPr>
                <w:rFonts w:ascii="Arial" w:eastAsia="Arial" w:hAnsi="Arial" w:cs="Arial"/>
                <w:i/>
                <w:iCs/>
                <w:color w:val="FF0000"/>
                <w:sz w:val="20"/>
                <w:szCs w:val="20"/>
                <w:lang w:val="en-US"/>
              </w:rPr>
              <w:t xml:space="preserve"> </w:t>
            </w:r>
            <w:proofErr w:type="spellStart"/>
            <w:r w:rsidRPr="5423C165">
              <w:rPr>
                <w:rFonts w:ascii="Arial" w:eastAsia="Arial" w:hAnsi="Arial" w:cs="Arial"/>
                <w:i/>
                <w:iCs/>
                <w:color w:val="FF0000"/>
                <w:sz w:val="20"/>
                <w:szCs w:val="20"/>
                <w:lang w:val="en-US"/>
              </w:rPr>
              <w:t>usluge</w:t>
            </w:r>
            <w:proofErr w:type="spellEnd"/>
            <w:r w:rsidRPr="5423C165">
              <w:rPr>
                <w:rFonts w:ascii="Arial" w:eastAsia="Arial" w:hAnsi="Arial" w:cs="Arial"/>
                <w:color w:val="FF0000"/>
                <w:sz w:val="20"/>
                <w:szCs w:val="20"/>
                <w:lang w:val="en-US"/>
              </w:rPr>
              <w:t xml:space="preserve">. Zagreb: MATE.  </w:t>
            </w:r>
          </w:p>
          <w:p w14:paraId="0F30CE87" w14:textId="259E77D6" w:rsidR="007A4717" w:rsidRPr="002E73E9" w:rsidRDefault="5423C165" w:rsidP="5423C165">
            <w:p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Rose, P. S., Hudgins, S. C. (2013) </w:t>
            </w:r>
            <w:r w:rsidRPr="5423C165">
              <w:rPr>
                <w:rFonts w:ascii="Arial" w:eastAsia="Arial" w:hAnsi="Arial" w:cs="Arial"/>
                <w:i/>
                <w:iCs/>
                <w:color w:val="FF0000"/>
                <w:sz w:val="20"/>
                <w:szCs w:val="20"/>
                <w:lang w:val="en-US"/>
              </w:rPr>
              <w:t>Bank Management &amp; Financial Services</w:t>
            </w:r>
            <w:r w:rsidRPr="5423C165">
              <w:rPr>
                <w:rFonts w:ascii="Arial" w:eastAsia="Arial" w:hAnsi="Arial" w:cs="Arial"/>
                <w:color w:val="FF0000"/>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4D6D873E" w14:textId="2D472D4A" w:rsidR="007A4717" w:rsidRPr="002E73E9" w:rsidRDefault="5423C165" w:rsidP="5423C165">
            <w:pPr>
              <w:tabs>
                <w:tab w:val="left" w:pos="2820"/>
              </w:tabs>
              <w:spacing w:after="0" w:line="240" w:lineRule="auto"/>
              <w:jc w:val="center"/>
              <w:rPr>
                <w:rFonts w:ascii="Arial" w:eastAsia="Arial" w:hAnsi="Arial" w:cs="Arial"/>
                <w:strike/>
                <w:color w:val="FF0000"/>
                <w:sz w:val="20"/>
                <w:szCs w:val="20"/>
              </w:rPr>
            </w:pPr>
            <w:r w:rsidRPr="5423C165">
              <w:rPr>
                <w:rFonts w:ascii="Arial" w:eastAsia="Arial" w:hAnsi="Arial" w:cs="Arial"/>
                <w:strike/>
                <w:color w:val="FF0000"/>
                <w:sz w:val="20"/>
                <w:szCs w:val="20"/>
              </w:rPr>
              <w:t>6</w:t>
            </w:r>
          </w:p>
          <w:p w14:paraId="2D8ACB62" w14:textId="7BEBFD19" w:rsidR="007A4717" w:rsidRPr="002E73E9" w:rsidRDefault="007A4717" w:rsidP="5423C165">
            <w:pPr>
              <w:tabs>
                <w:tab w:val="left" w:pos="2820"/>
              </w:tabs>
              <w:spacing w:after="0" w:line="240" w:lineRule="auto"/>
              <w:jc w:val="center"/>
              <w:rPr>
                <w:rFonts w:ascii="Arial" w:eastAsia="Arial" w:hAnsi="Arial" w:cs="Arial"/>
                <w:color w:val="FF0000"/>
                <w:sz w:val="20"/>
                <w:szCs w:val="20"/>
              </w:rPr>
            </w:pPr>
          </w:p>
          <w:p w14:paraId="5E6FC4E4" w14:textId="7A461656" w:rsidR="007A4717" w:rsidRPr="002E73E9" w:rsidRDefault="5423C165" w:rsidP="5423C165">
            <w:pPr>
              <w:tabs>
                <w:tab w:val="left" w:pos="2820"/>
              </w:tabs>
              <w:spacing w:after="0" w:line="240" w:lineRule="auto"/>
              <w:jc w:val="center"/>
              <w:rPr>
                <w:rFonts w:ascii="Arial" w:eastAsia="Arial" w:hAnsi="Arial" w:cs="Arial"/>
                <w:color w:val="FF0000"/>
                <w:sz w:val="20"/>
                <w:szCs w:val="20"/>
              </w:rPr>
            </w:pPr>
            <w:r w:rsidRPr="5423C165">
              <w:rPr>
                <w:rFonts w:ascii="Arial" w:eastAsia="Arial" w:hAnsi="Arial" w:cs="Arial"/>
                <w:color w:val="FF0000"/>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3FD25C0" w14:textId="60682C56" w:rsidR="007A4717" w:rsidRPr="002E73E9" w:rsidRDefault="5423C165" w:rsidP="5423C165">
            <w:pPr>
              <w:tabs>
                <w:tab w:val="left" w:pos="2820"/>
              </w:tabs>
              <w:spacing w:after="0" w:line="240" w:lineRule="auto"/>
              <w:jc w:val="center"/>
              <w:rPr>
                <w:rFonts w:ascii="Arial" w:eastAsia="Arial" w:hAnsi="Arial" w:cs="Arial"/>
                <w:strike/>
                <w:color w:val="FF0000"/>
                <w:sz w:val="20"/>
                <w:szCs w:val="20"/>
              </w:rPr>
            </w:pPr>
            <w:r w:rsidRPr="5423C165">
              <w:rPr>
                <w:rFonts w:ascii="Arial" w:eastAsia="Arial" w:hAnsi="Arial" w:cs="Arial"/>
                <w:strike/>
                <w:color w:val="FF0000"/>
                <w:sz w:val="20"/>
                <w:szCs w:val="20"/>
              </w:rPr>
              <w:t>/</w:t>
            </w:r>
          </w:p>
          <w:p w14:paraId="12367F0A" w14:textId="38EC4287" w:rsidR="007A4717" w:rsidRPr="002E73E9" w:rsidRDefault="007A4717" w:rsidP="5423C165">
            <w:pPr>
              <w:tabs>
                <w:tab w:val="left" w:pos="2820"/>
              </w:tabs>
              <w:spacing w:after="0" w:line="240" w:lineRule="auto"/>
              <w:jc w:val="center"/>
              <w:rPr>
                <w:rFonts w:ascii="Arial" w:eastAsia="Arial" w:hAnsi="Arial" w:cs="Arial"/>
                <w:color w:val="FF0000"/>
                <w:sz w:val="20"/>
                <w:szCs w:val="20"/>
              </w:rPr>
            </w:pPr>
          </w:p>
          <w:p w14:paraId="00E15359" w14:textId="5DD761A1" w:rsidR="007A4717" w:rsidRPr="002E73E9" w:rsidRDefault="5423C165" w:rsidP="5423C165">
            <w:pPr>
              <w:tabs>
                <w:tab w:val="left" w:pos="2820"/>
              </w:tabs>
              <w:spacing w:after="0" w:line="240" w:lineRule="auto"/>
              <w:jc w:val="center"/>
              <w:rPr>
                <w:rFonts w:ascii="Arial" w:eastAsia="Arial" w:hAnsi="Arial" w:cs="Arial"/>
                <w:color w:val="FF0000"/>
                <w:sz w:val="20"/>
                <w:szCs w:val="20"/>
              </w:rPr>
            </w:pPr>
            <w:r w:rsidRPr="5423C165">
              <w:rPr>
                <w:rFonts w:ascii="Arial" w:eastAsia="Arial" w:hAnsi="Arial" w:cs="Arial"/>
                <w:color w:val="FF0000"/>
                <w:sz w:val="20"/>
                <w:szCs w:val="20"/>
              </w:rPr>
              <w:t>/</w:t>
            </w:r>
          </w:p>
        </w:tc>
      </w:tr>
      <w:tr w:rsidR="002E73E9" w:rsidRPr="002E73E9" w14:paraId="5E3DDBF0" w14:textId="77777777" w:rsidTr="5423C165">
        <w:trPr>
          <w:trHeight w:val="75"/>
        </w:trPr>
        <w:tc>
          <w:tcPr>
            <w:tcW w:w="1912" w:type="dxa"/>
            <w:vMerge/>
            <w:tcMar>
              <w:left w:w="57" w:type="dxa"/>
              <w:right w:w="57" w:type="dxa"/>
            </w:tcMar>
            <w:vAlign w:val="center"/>
          </w:tcPr>
          <w:p w14:paraId="43D77A1D" w14:textId="77777777" w:rsidR="007A4717" w:rsidRPr="002E73E9" w:rsidRDefault="007A4717" w:rsidP="007A4717">
            <w:pPr>
              <w:numPr>
                <w:ilvl w:val="0"/>
                <w:numId w:val="2"/>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C747996" w14:textId="16F05844" w:rsidR="007A4717" w:rsidRPr="002E73E9" w:rsidRDefault="5423C165" w:rsidP="5423C165">
            <w:pPr>
              <w:tabs>
                <w:tab w:val="left" w:pos="2820"/>
              </w:tabs>
              <w:spacing w:after="0" w:line="240" w:lineRule="auto"/>
              <w:jc w:val="both"/>
              <w:rPr>
                <w:rFonts w:ascii="Arial" w:eastAsia="Arial" w:hAnsi="Arial" w:cs="Arial"/>
                <w:sz w:val="20"/>
                <w:szCs w:val="20"/>
                <w:lang w:val="en-GB"/>
              </w:rPr>
            </w:pPr>
            <w:r w:rsidRPr="5423C165">
              <w:rPr>
                <w:rFonts w:ascii="Arial" w:eastAsia="Arial" w:hAnsi="Arial" w:cs="Arial"/>
                <w:sz w:val="20"/>
                <w:szCs w:val="20"/>
                <w:lang w:val="en-GB"/>
              </w:rPr>
              <w:t>Selected articles and materials for discussion and seminars.</w:t>
            </w:r>
          </w:p>
        </w:tc>
        <w:tc>
          <w:tcPr>
            <w:tcW w:w="1244" w:type="dxa"/>
            <w:gridSpan w:val="2"/>
            <w:tcBorders>
              <w:left w:val="single" w:sz="8" w:space="0" w:color="auto"/>
              <w:right w:val="single" w:sz="8" w:space="0" w:color="auto"/>
            </w:tcBorders>
            <w:tcMar>
              <w:left w:w="57" w:type="dxa"/>
              <w:right w:w="57" w:type="dxa"/>
            </w:tcMar>
            <w:vAlign w:val="center"/>
          </w:tcPr>
          <w:p w14:paraId="5B693B2B" w14:textId="752584AE" w:rsidR="007A4717" w:rsidRPr="002E73E9" w:rsidRDefault="5423C165" w:rsidP="5423C165">
            <w:pPr>
              <w:tabs>
                <w:tab w:val="left" w:pos="2820"/>
              </w:tabs>
              <w:spacing w:after="0" w:line="240" w:lineRule="auto"/>
              <w:jc w:val="center"/>
              <w:rPr>
                <w:rFonts w:ascii="Arial" w:eastAsia="Arial" w:hAnsi="Arial" w:cs="Arial"/>
                <w:sz w:val="20"/>
                <w:szCs w:val="20"/>
              </w:rPr>
            </w:pPr>
            <w:r w:rsidRPr="5423C165">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C11B447" w14:textId="3B6006AA" w:rsidR="007A4717" w:rsidRPr="002E73E9" w:rsidRDefault="5423C165" w:rsidP="5423C165">
            <w:pPr>
              <w:tabs>
                <w:tab w:val="left" w:pos="2820"/>
              </w:tabs>
              <w:spacing w:after="0" w:line="240" w:lineRule="auto"/>
              <w:jc w:val="center"/>
              <w:rPr>
                <w:rFonts w:ascii="Arial" w:eastAsia="Arial" w:hAnsi="Arial" w:cs="Arial"/>
                <w:sz w:val="20"/>
                <w:szCs w:val="20"/>
              </w:rPr>
            </w:pPr>
            <w:proofErr w:type="spellStart"/>
            <w:r w:rsidRPr="5423C165">
              <w:rPr>
                <w:rFonts w:ascii="Arial" w:eastAsia="Arial" w:hAnsi="Arial" w:cs="Arial"/>
                <w:sz w:val="20"/>
                <w:szCs w:val="20"/>
              </w:rPr>
              <w:t>Moodle</w:t>
            </w:r>
            <w:proofErr w:type="spellEnd"/>
          </w:p>
        </w:tc>
      </w:tr>
      <w:tr w:rsidR="002E73E9" w:rsidRPr="002E73E9" w14:paraId="64232FD0" w14:textId="77777777" w:rsidTr="5423C165">
        <w:tc>
          <w:tcPr>
            <w:tcW w:w="1912" w:type="dxa"/>
            <w:tcBorders>
              <w:top w:val="single" w:sz="12" w:space="0" w:color="auto"/>
              <w:left w:val="single" w:sz="12" w:space="0" w:color="auto"/>
            </w:tcBorders>
            <w:shd w:val="clear" w:color="auto" w:fill="CCFFFF"/>
            <w:tcMar>
              <w:left w:w="57" w:type="dxa"/>
              <w:right w:w="57" w:type="dxa"/>
            </w:tcMar>
            <w:vAlign w:val="center"/>
          </w:tcPr>
          <w:p w14:paraId="062B5F5B"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 xml:space="preserve">Optional literature (at the time of submission of study </w:t>
            </w:r>
            <w:r w:rsidRPr="002E73E9">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00B0A5CD" w14:textId="2CE04E7A"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sz w:val="20"/>
                <w:szCs w:val="20"/>
                <w:lang w:val="en-US"/>
              </w:rPr>
            </w:pPr>
            <w:proofErr w:type="spellStart"/>
            <w:r w:rsidRPr="5423C165">
              <w:rPr>
                <w:rFonts w:ascii="Arial" w:eastAsia="Arial" w:hAnsi="Arial" w:cs="Arial"/>
                <w:sz w:val="20"/>
                <w:szCs w:val="20"/>
                <w:lang w:val="en-US"/>
              </w:rPr>
              <w:lastRenderedPageBreak/>
              <w:t>Liaw</w:t>
            </w:r>
            <w:proofErr w:type="spellEnd"/>
            <w:r w:rsidRPr="5423C165">
              <w:rPr>
                <w:rFonts w:ascii="Arial" w:eastAsia="Arial" w:hAnsi="Arial" w:cs="Arial"/>
                <w:sz w:val="20"/>
                <w:szCs w:val="20"/>
                <w:lang w:val="en-US"/>
              </w:rPr>
              <w:t xml:space="preserve">, K. T. (2011) </w:t>
            </w:r>
            <w:r w:rsidRPr="5423C165">
              <w:rPr>
                <w:rFonts w:ascii="Arial" w:eastAsia="Arial" w:hAnsi="Arial" w:cs="Arial"/>
                <w:i/>
                <w:iCs/>
                <w:sz w:val="20"/>
                <w:szCs w:val="20"/>
                <w:lang w:val="en-US"/>
              </w:rPr>
              <w:t>The Business of Investment Banking: A Comprehensive Overview</w:t>
            </w:r>
            <w:r w:rsidRPr="5423C165">
              <w:rPr>
                <w:rFonts w:ascii="Arial" w:eastAsia="Arial" w:hAnsi="Arial" w:cs="Arial"/>
                <w:sz w:val="20"/>
                <w:szCs w:val="20"/>
                <w:lang w:val="en-US"/>
              </w:rPr>
              <w:t xml:space="preserve">. 3rd ed. SAD: Wiley. </w:t>
            </w:r>
          </w:p>
          <w:p w14:paraId="14E3845B" w14:textId="34EC80CB"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color w:val="FF0000"/>
                <w:sz w:val="20"/>
                <w:szCs w:val="20"/>
                <w:lang w:val="en-US"/>
              </w:rPr>
              <w:lastRenderedPageBreak/>
              <w:t>Fleuriet</w:t>
            </w:r>
            <w:proofErr w:type="spellEnd"/>
            <w:r w:rsidRPr="5423C165">
              <w:rPr>
                <w:rFonts w:ascii="Arial" w:eastAsia="Arial" w:hAnsi="Arial" w:cs="Arial"/>
                <w:color w:val="FF0000"/>
                <w:sz w:val="20"/>
                <w:szCs w:val="20"/>
                <w:lang w:val="en-US"/>
              </w:rPr>
              <w:t xml:space="preserve">, M. (2018) </w:t>
            </w:r>
            <w:r w:rsidRPr="5423C165">
              <w:rPr>
                <w:rFonts w:ascii="Arial" w:eastAsia="Arial" w:hAnsi="Arial" w:cs="Arial"/>
                <w:i/>
                <w:iCs/>
                <w:color w:val="FF0000"/>
                <w:sz w:val="20"/>
                <w:szCs w:val="20"/>
                <w:lang w:val="en-US"/>
              </w:rPr>
              <w:t>Investment Banking Explained: An Insider's Guide to the Industry</w:t>
            </w:r>
            <w:r w:rsidRPr="5423C165">
              <w:rPr>
                <w:rFonts w:ascii="Arial" w:eastAsia="Arial" w:hAnsi="Arial" w:cs="Arial"/>
                <w:color w:val="FF0000"/>
                <w:sz w:val="20"/>
                <w:szCs w:val="20"/>
                <w:lang w:val="en-US"/>
              </w:rPr>
              <w:t>. McGraw Hill.</w:t>
            </w:r>
          </w:p>
          <w:p w14:paraId="033CED06" w14:textId="7402B1C3"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Linton, E. D. (2020) </w:t>
            </w:r>
            <w:r w:rsidRPr="5423C165">
              <w:rPr>
                <w:rFonts w:ascii="Arial" w:eastAsia="Arial" w:hAnsi="Arial" w:cs="Arial"/>
                <w:i/>
                <w:iCs/>
                <w:color w:val="FF0000"/>
                <w:sz w:val="20"/>
                <w:szCs w:val="20"/>
                <w:lang w:val="en-US"/>
              </w:rPr>
              <w:t>Foundations of Investment Management: Mastering Financial Markets, Asset Classes, and Investment Strategies</w:t>
            </w:r>
            <w:r w:rsidRPr="5423C165">
              <w:rPr>
                <w:rFonts w:ascii="Arial" w:eastAsia="Arial" w:hAnsi="Arial" w:cs="Arial"/>
                <w:color w:val="FF0000"/>
                <w:sz w:val="20"/>
                <w:szCs w:val="20"/>
                <w:lang w:val="en-US"/>
              </w:rPr>
              <w:t xml:space="preserve">. J. Ross Publishing. </w:t>
            </w:r>
          </w:p>
          <w:p w14:paraId="2967CB2C" w14:textId="3B6D8A7B"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Beck, T., </w:t>
            </w:r>
            <w:proofErr w:type="spellStart"/>
            <w:r w:rsidRPr="5423C165">
              <w:rPr>
                <w:rFonts w:ascii="Arial" w:eastAsia="Arial" w:hAnsi="Arial" w:cs="Arial"/>
                <w:color w:val="FF0000"/>
                <w:sz w:val="20"/>
                <w:szCs w:val="20"/>
                <w:lang w:val="en-US"/>
              </w:rPr>
              <w:t>Casu</w:t>
            </w:r>
            <w:proofErr w:type="spellEnd"/>
            <w:r w:rsidRPr="5423C165">
              <w:rPr>
                <w:rFonts w:ascii="Arial" w:eastAsia="Arial" w:hAnsi="Arial" w:cs="Arial"/>
                <w:color w:val="FF0000"/>
                <w:sz w:val="20"/>
                <w:szCs w:val="20"/>
                <w:lang w:val="en-US"/>
              </w:rPr>
              <w:t xml:space="preserve">, B. (eds.) (2016) </w:t>
            </w:r>
            <w:r w:rsidRPr="5423C165">
              <w:rPr>
                <w:rFonts w:ascii="Arial" w:eastAsia="Arial" w:hAnsi="Arial" w:cs="Arial"/>
                <w:i/>
                <w:iCs/>
                <w:color w:val="FF0000"/>
                <w:sz w:val="20"/>
                <w:szCs w:val="20"/>
                <w:lang w:val="en-US"/>
              </w:rPr>
              <w:t>The Palgrave Handbook of European Bankin</w:t>
            </w:r>
            <w:r w:rsidRPr="5423C165">
              <w:rPr>
                <w:rFonts w:ascii="Arial" w:eastAsia="Arial" w:hAnsi="Arial" w:cs="Arial"/>
                <w:color w:val="FF0000"/>
                <w:sz w:val="20"/>
                <w:szCs w:val="20"/>
                <w:lang w:val="en-US"/>
              </w:rPr>
              <w:t xml:space="preserve">g. UK: Palgrave MacMillan. </w:t>
            </w:r>
          </w:p>
          <w:p w14:paraId="538CEB66" w14:textId="565BC034"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rPr>
            </w:pPr>
            <w:proofErr w:type="spellStart"/>
            <w:r w:rsidRPr="5423C165">
              <w:rPr>
                <w:rFonts w:ascii="Arial" w:eastAsia="Arial" w:hAnsi="Arial" w:cs="Arial"/>
                <w:color w:val="FF0000"/>
                <w:sz w:val="20"/>
                <w:szCs w:val="20"/>
                <w:lang w:val="en-US"/>
              </w:rPr>
              <w:t>Ayadi</w:t>
            </w:r>
            <w:proofErr w:type="spellEnd"/>
            <w:r w:rsidRPr="5423C165">
              <w:rPr>
                <w:rFonts w:ascii="Arial" w:eastAsia="Arial" w:hAnsi="Arial" w:cs="Arial"/>
                <w:color w:val="FF0000"/>
                <w:sz w:val="20"/>
                <w:szCs w:val="20"/>
                <w:lang w:val="en-US"/>
              </w:rPr>
              <w:t xml:space="preserve">, R., </w:t>
            </w:r>
            <w:proofErr w:type="spellStart"/>
            <w:r w:rsidRPr="5423C165">
              <w:rPr>
                <w:rFonts w:ascii="Arial" w:eastAsia="Arial" w:hAnsi="Arial" w:cs="Arial"/>
                <w:color w:val="FF0000"/>
                <w:sz w:val="20"/>
                <w:szCs w:val="20"/>
                <w:lang w:val="en-US"/>
              </w:rPr>
              <w:t>Cucinelli</w:t>
            </w:r>
            <w:proofErr w:type="spellEnd"/>
            <w:r w:rsidRPr="5423C165">
              <w:rPr>
                <w:rFonts w:ascii="Arial" w:eastAsia="Arial" w:hAnsi="Arial" w:cs="Arial"/>
                <w:color w:val="FF0000"/>
                <w:sz w:val="20"/>
                <w:szCs w:val="20"/>
                <w:lang w:val="en-US"/>
              </w:rPr>
              <w:t xml:space="preserve">, D., de </w:t>
            </w:r>
            <w:proofErr w:type="spellStart"/>
            <w:r w:rsidRPr="5423C165">
              <w:rPr>
                <w:rFonts w:ascii="Arial" w:eastAsia="Arial" w:hAnsi="Arial" w:cs="Arial"/>
                <w:color w:val="FF0000"/>
                <w:sz w:val="20"/>
                <w:szCs w:val="20"/>
                <w:lang w:val="en-US"/>
              </w:rPr>
              <w:t>Groen</w:t>
            </w:r>
            <w:proofErr w:type="spellEnd"/>
            <w:r w:rsidRPr="5423C165">
              <w:rPr>
                <w:rFonts w:ascii="Arial" w:eastAsia="Arial" w:hAnsi="Arial" w:cs="Arial"/>
                <w:color w:val="FF0000"/>
                <w:sz w:val="20"/>
                <w:szCs w:val="20"/>
                <w:lang w:val="en-US"/>
              </w:rPr>
              <w:t xml:space="preserve">, W. P. (2019) </w:t>
            </w:r>
            <w:r w:rsidRPr="5423C165">
              <w:rPr>
                <w:rFonts w:ascii="Arial" w:eastAsia="Arial" w:hAnsi="Arial" w:cs="Arial"/>
                <w:i/>
                <w:iCs/>
                <w:color w:val="FF0000"/>
                <w:sz w:val="20"/>
                <w:szCs w:val="20"/>
                <w:lang w:val="en-US"/>
              </w:rPr>
              <w:t>Banking Business Models Monitor – Europe: Performance, Risk, Response to Regulation and Resolution: 2005-2017</w:t>
            </w:r>
            <w:r w:rsidRPr="5423C165">
              <w:rPr>
                <w:rFonts w:ascii="Arial" w:eastAsia="Arial" w:hAnsi="Arial" w:cs="Arial"/>
                <w:color w:val="FF0000"/>
                <w:sz w:val="20"/>
                <w:szCs w:val="20"/>
                <w:lang w:val="en-US"/>
              </w:rPr>
              <w:t>. Cass Business School. https://www.ceps.eu/ceps-publications/banking-business-models-monitor-2019-europe/</w:t>
            </w:r>
          </w:p>
          <w:p w14:paraId="465BE406" w14:textId="2CA2B890"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color w:val="FF0000"/>
                <w:sz w:val="20"/>
                <w:szCs w:val="20"/>
                <w:lang w:val="en-US"/>
              </w:rPr>
              <w:t xml:space="preserve">Kundid Novokmet, A., </w:t>
            </w:r>
            <w:proofErr w:type="spellStart"/>
            <w:r w:rsidRPr="5423C165">
              <w:rPr>
                <w:rFonts w:ascii="Arial" w:eastAsia="Arial" w:hAnsi="Arial" w:cs="Arial"/>
                <w:color w:val="FF0000"/>
                <w:sz w:val="20"/>
                <w:szCs w:val="20"/>
                <w:lang w:val="en-US"/>
              </w:rPr>
              <w:t>Matković</w:t>
            </w:r>
            <w:proofErr w:type="spellEnd"/>
            <w:r w:rsidRPr="5423C165">
              <w:rPr>
                <w:rFonts w:ascii="Arial" w:eastAsia="Arial" w:hAnsi="Arial" w:cs="Arial"/>
                <w:color w:val="FF0000"/>
                <w:sz w:val="20"/>
                <w:szCs w:val="20"/>
                <w:lang w:val="en-US"/>
              </w:rPr>
              <w:t xml:space="preserve">, M. (2020) </w:t>
            </w:r>
            <w:r w:rsidRPr="5423C165">
              <w:rPr>
                <w:rFonts w:ascii="Arial" w:eastAsia="Arial" w:hAnsi="Arial" w:cs="Arial"/>
                <w:i/>
                <w:iCs/>
                <w:color w:val="FF0000"/>
                <w:sz w:val="20"/>
                <w:szCs w:val="20"/>
                <w:lang w:val="en-US"/>
              </w:rPr>
              <w:t>Anticipating a Reverse Mortgage Adoption in Croatia</w:t>
            </w:r>
            <w:r w:rsidRPr="5423C165">
              <w:rPr>
                <w:rFonts w:ascii="Arial" w:eastAsia="Arial" w:hAnsi="Arial" w:cs="Arial"/>
                <w:color w:val="FF0000"/>
                <w:sz w:val="20"/>
                <w:szCs w:val="20"/>
                <w:lang w:val="en-US"/>
              </w:rPr>
              <w:t xml:space="preserve">, Studies in Business and Economics, Vol. 15, No. 3, pp. 132-151. </w:t>
            </w:r>
          </w:p>
          <w:p w14:paraId="4C45F1DD" w14:textId="3E86DD52"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strike/>
                <w:color w:val="FF0000"/>
                <w:sz w:val="20"/>
                <w:szCs w:val="20"/>
                <w:lang w:val="en-US"/>
              </w:rPr>
              <w:t>Fleuriet</w:t>
            </w:r>
            <w:proofErr w:type="spellEnd"/>
            <w:r w:rsidRPr="5423C165">
              <w:rPr>
                <w:rFonts w:ascii="Arial" w:eastAsia="Arial" w:hAnsi="Arial" w:cs="Arial"/>
                <w:strike/>
                <w:color w:val="FF0000"/>
                <w:sz w:val="20"/>
                <w:szCs w:val="20"/>
                <w:lang w:val="en-US"/>
              </w:rPr>
              <w:t xml:space="preserve">, M. (2008) </w:t>
            </w:r>
            <w:r w:rsidRPr="5423C165">
              <w:rPr>
                <w:rFonts w:ascii="Arial" w:eastAsia="Arial" w:hAnsi="Arial" w:cs="Arial"/>
                <w:i/>
                <w:iCs/>
                <w:strike/>
                <w:color w:val="FF0000"/>
                <w:sz w:val="20"/>
                <w:szCs w:val="20"/>
                <w:lang w:val="en-US"/>
              </w:rPr>
              <w:t>Investment Banking Explained: An Insider's Guide to the Industry</w:t>
            </w:r>
            <w:r w:rsidRPr="5423C165">
              <w:rPr>
                <w:rFonts w:ascii="Arial" w:eastAsia="Arial" w:hAnsi="Arial" w:cs="Arial"/>
                <w:strike/>
                <w:color w:val="FF0000"/>
                <w:sz w:val="20"/>
                <w:szCs w:val="20"/>
                <w:lang w:val="en-US"/>
              </w:rPr>
              <w:t xml:space="preserve">. McGraw – Hill. </w:t>
            </w:r>
          </w:p>
          <w:p w14:paraId="27179743" w14:textId="7BF17168"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proofErr w:type="spellStart"/>
            <w:r w:rsidRPr="5423C165">
              <w:rPr>
                <w:rFonts w:ascii="Arial" w:eastAsia="Arial" w:hAnsi="Arial" w:cs="Arial"/>
                <w:sz w:val="20"/>
                <w:szCs w:val="20"/>
                <w:lang w:val="en-US"/>
              </w:rPr>
              <w:t>Grubišić</w:t>
            </w:r>
            <w:proofErr w:type="spellEnd"/>
            <w:r w:rsidRPr="5423C165">
              <w:rPr>
                <w:rFonts w:ascii="Arial" w:eastAsia="Arial" w:hAnsi="Arial" w:cs="Arial"/>
                <w:sz w:val="20"/>
                <w:szCs w:val="20"/>
                <w:lang w:val="en-US"/>
              </w:rPr>
              <w:t xml:space="preserve">, M. (2011) </w:t>
            </w:r>
            <w:proofErr w:type="spellStart"/>
            <w:r w:rsidRPr="5423C165">
              <w:rPr>
                <w:rFonts w:ascii="Arial" w:eastAsia="Arial" w:hAnsi="Arial" w:cs="Arial"/>
                <w:i/>
                <w:iCs/>
                <w:sz w:val="20"/>
                <w:szCs w:val="20"/>
                <w:lang w:val="en-US"/>
              </w:rPr>
              <w:t>Financiranje</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poduzeća</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na</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hrvatskom</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tržištu</w:t>
            </w:r>
            <w:proofErr w:type="spellEnd"/>
            <w:r w:rsidRPr="5423C165">
              <w:rPr>
                <w:rFonts w:ascii="Arial" w:eastAsia="Arial" w:hAnsi="Arial" w:cs="Arial"/>
                <w:i/>
                <w:iCs/>
                <w:sz w:val="20"/>
                <w:szCs w:val="20"/>
                <w:lang w:val="en-US"/>
              </w:rPr>
              <w:t xml:space="preserve"> </w:t>
            </w:r>
            <w:proofErr w:type="spellStart"/>
            <w:r w:rsidRPr="5423C165">
              <w:rPr>
                <w:rFonts w:ascii="Arial" w:eastAsia="Arial" w:hAnsi="Arial" w:cs="Arial"/>
                <w:i/>
                <w:iCs/>
                <w:sz w:val="20"/>
                <w:szCs w:val="20"/>
                <w:lang w:val="en-US"/>
              </w:rPr>
              <w:t>kapitala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Doktorska</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disertacija</w:t>
            </w:r>
            <w:proofErr w:type="spellEnd"/>
            <w:r w:rsidRPr="5423C165">
              <w:rPr>
                <w:rFonts w:ascii="Arial" w:eastAsia="Arial" w:hAnsi="Arial" w:cs="Arial"/>
                <w:sz w:val="20"/>
                <w:szCs w:val="20"/>
                <w:lang w:val="en-US"/>
              </w:rPr>
              <w:t xml:space="preserve">. Zagreb: </w:t>
            </w:r>
            <w:proofErr w:type="spellStart"/>
            <w:r w:rsidRPr="5423C165">
              <w:rPr>
                <w:rFonts w:ascii="Arial" w:eastAsia="Arial" w:hAnsi="Arial" w:cs="Arial"/>
                <w:sz w:val="20"/>
                <w:szCs w:val="20"/>
                <w:lang w:val="en-US"/>
              </w:rPr>
              <w:t>Ekonomski</w:t>
            </w:r>
            <w:proofErr w:type="spellEnd"/>
            <w:r w:rsidRPr="5423C165">
              <w:rPr>
                <w:rFonts w:ascii="Arial" w:eastAsia="Arial" w:hAnsi="Arial" w:cs="Arial"/>
                <w:sz w:val="20"/>
                <w:szCs w:val="20"/>
                <w:lang w:val="en-US"/>
              </w:rPr>
              <w:t xml:space="preserve"> </w:t>
            </w:r>
            <w:proofErr w:type="spellStart"/>
            <w:r w:rsidRPr="5423C165">
              <w:rPr>
                <w:rFonts w:ascii="Arial" w:eastAsia="Arial" w:hAnsi="Arial" w:cs="Arial"/>
                <w:sz w:val="20"/>
                <w:szCs w:val="20"/>
                <w:lang w:val="en-US"/>
              </w:rPr>
              <w:t>fakultet</w:t>
            </w:r>
            <w:proofErr w:type="spellEnd"/>
            <w:r w:rsidRPr="5423C165">
              <w:rPr>
                <w:rFonts w:ascii="Arial" w:eastAsia="Arial" w:hAnsi="Arial" w:cs="Arial"/>
                <w:sz w:val="20"/>
                <w:szCs w:val="20"/>
                <w:lang w:val="en-US"/>
              </w:rPr>
              <w:t xml:space="preserve">. </w:t>
            </w:r>
          </w:p>
          <w:p w14:paraId="7D8AEA2E" w14:textId="734B7BDB"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sz w:val="20"/>
                <w:szCs w:val="20"/>
                <w:lang w:val="en-US"/>
              </w:rPr>
              <w:t xml:space="preserve">Rosenbaum, J., Pearl, J. (2013) </w:t>
            </w:r>
            <w:r w:rsidRPr="5423C165">
              <w:rPr>
                <w:rFonts w:ascii="Arial" w:eastAsia="Arial" w:hAnsi="Arial" w:cs="Arial"/>
                <w:i/>
                <w:iCs/>
                <w:sz w:val="20"/>
                <w:szCs w:val="20"/>
                <w:lang w:val="en-US"/>
              </w:rPr>
              <w:t>Investment Banking + Valuation Models: Valuation, Leveraged Buyouts, and Mergers &amp; Acquisitions</w:t>
            </w:r>
            <w:r w:rsidRPr="5423C165">
              <w:rPr>
                <w:rFonts w:ascii="Arial" w:eastAsia="Arial" w:hAnsi="Arial" w:cs="Arial"/>
                <w:sz w:val="20"/>
                <w:szCs w:val="20"/>
                <w:lang w:val="en-US"/>
              </w:rPr>
              <w:t>. Wiley.</w:t>
            </w:r>
          </w:p>
          <w:p w14:paraId="01A9B49A" w14:textId="63451E3D" w:rsidR="007A4717" w:rsidRPr="002E73E9" w:rsidRDefault="5423C165" w:rsidP="5423C165">
            <w:pPr>
              <w:pStyle w:val="Odlomakpopisa"/>
              <w:numPr>
                <w:ilvl w:val="0"/>
                <w:numId w:val="1"/>
              </w:numPr>
              <w:tabs>
                <w:tab w:val="left" w:pos="2820"/>
              </w:tabs>
              <w:spacing w:after="0" w:line="240" w:lineRule="auto"/>
              <w:jc w:val="both"/>
              <w:rPr>
                <w:rFonts w:ascii="Arial" w:eastAsia="Arial" w:hAnsi="Arial" w:cs="Arial"/>
                <w:color w:val="FF0000"/>
                <w:sz w:val="20"/>
                <w:szCs w:val="20"/>
                <w:lang w:val="en-US"/>
              </w:rPr>
            </w:pPr>
            <w:r w:rsidRPr="5423C165">
              <w:rPr>
                <w:rFonts w:ascii="Arial" w:eastAsia="Arial" w:hAnsi="Arial" w:cs="Arial"/>
                <w:sz w:val="20"/>
                <w:szCs w:val="20"/>
                <w:lang w:val="en-US"/>
              </w:rPr>
              <w:t xml:space="preserve">Rosenbaum, J. i Pearl, J. (2013) </w:t>
            </w:r>
            <w:r w:rsidRPr="5423C165">
              <w:rPr>
                <w:rFonts w:ascii="Arial" w:eastAsia="Arial" w:hAnsi="Arial" w:cs="Arial"/>
                <w:i/>
                <w:iCs/>
                <w:sz w:val="20"/>
                <w:szCs w:val="20"/>
                <w:lang w:val="en-US"/>
              </w:rPr>
              <w:t>Investment Banking Workbook</w:t>
            </w:r>
            <w:r w:rsidRPr="5423C165">
              <w:rPr>
                <w:rFonts w:ascii="Arial" w:eastAsia="Arial" w:hAnsi="Arial" w:cs="Arial"/>
                <w:sz w:val="20"/>
                <w:szCs w:val="20"/>
                <w:lang w:val="en-US"/>
              </w:rPr>
              <w:t xml:space="preserve">. Wiley. </w:t>
            </w:r>
          </w:p>
          <w:p w14:paraId="4F7F123F" w14:textId="17D4CF52" w:rsidR="3245DCEA" w:rsidRDefault="3245DCEA" w:rsidP="5423C165">
            <w:pPr>
              <w:tabs>
                <w:tab w:val="left" w:pos="2820"/>
              </w:tabs>
              <w:spacing w:after="0" w:line="240" w:lineRule="auto"/>
              <w:jc w:val="both"/>
              <w:rPr>
                <w:rFonts w:ascii="Arial" w:eastAsia="Arial" w:hAnsi="Arial" w:cs="Arial"/>
                <w:sz w:val="20"/>
                <w:szCs w:val="20"/>
                <w:lang w:val="en-US"/>
              </w:rPr>
            </w:pPr>
          </w:p>
          <w:p w14:paraId="6924DCD0" w14:textId="16A8DF48"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Official website of the Zagreb Stock Exchange.</w:t>
            </w:r>
          </w:p>
          <w:p w14:paraId="678A86F6" w14:textId="5E8912CD" w:rsidR="007A4717" w:rsidRPr="002E73E9" w:rsidRDefault="5423C165" w:rsidP="5423C165">
            <w:pPr>
              <w:tabs>
                <w:tab w:val="left" w:pos="2820"/>
              </w:tabs>
              <w:spacing w:after="0" w:line="240" w:lineRule="auto"/>
              <w:jc w:val="both"/>
              <w:rPr>
                <w:rFonts w:ascii="Arial" w:eastAsia="Arial" w:hAnsi="Arial" w:cs="Arial"/>
                <w:sz w:val="20"/>
                <w:szCs w:val="20"/>
                <w:lang w:val="en-US"/>
              </w:rPr>
            </w:pPr>
            <w:r w:rsidRPr="5423C165">
              <w:rPr>
                <w:rFonts w:ascii="Arial" w:eastAsia="Arial" w:hAnsi="Arial" w:cs="Arial"/>
                <w:sz w:val="20"/>
                <w:szCs w:val="20"/>
                <w:lang w:val="en-US"/>
              </w:rPr>
              <w:t>Official website of the Croatian Financial Services Supervisory Authority.</w:t>
            </w:r>
          </w:p>
          <w:p w14:paraId="4882FCA5" w14:textId="13008988" w:rsidR="007A4717" w:rsidRPr="002E73E9" w:rsidRDefault="5423C165" w:rsidP="5423C165">
            <w:pPr>
              <w:tabs>
                <w:tab w:val="left" w:pos="2820"/>
              </w:tabs>
              <w:spacing w:after="0" w:line="240" w:lineRule="auto"/>
              <w:jc w:val="both"/>
              <w:rPr>
                <w:rFonts w:ascii="Arial" w:eastAsia="Arial" w:hAnsi="Arial" w:cs="Arial"/>
                <w:sz w:val="20"/>
                <w:szCs w:val="20"/>
              </w:rPr>
            </w:pPr>
            <w:r w:rsidRPr="5423C165">
              <w:rPr>
                <w:rFonts w:ascii="Arial" w:eastAsia="Arial" w:hAnsi="Arial" w:cs="Arial"/>
                <w:sz w:val="20"/>
                <w:szCs w:val="20"/>
                <w:lang w:val="en-US"/>
              </w:rPr>
              <w:t>Official website of the Croatian National Bank.</w:t>
            </w:r>
          </w:p>
        </w:tc>
      </w:tr>
      <w:tr w:rsidR="002E73E9" w:rsidRPr="002E73E9" w14:paraId="2D2299F1" w14:textId="77777777" w:rsidTr="5423C165">
        <w:tc>
          <w:tcPr>
            <w:tcW w:w="1912" w:type="dxa"/>
            <w:tcBorders>
              <w:left w:val="single" w:sz="12" w:space="0" w:color="auto"/>
            </w:tcBorders>
            <w:shd w:val="clear" w:color="auto" w:fill="CCFFFF"/>
            <w:tcMar>
              <w:left w:w="57" w:type="dxa"/>
              <w:right w:w="57" w:type="dxa"/>
            </w:tcMar>
            <w:vAlign w:val="center"/>
          </w:tcPr>
          <w:p w14:paraId="34EE31A7"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3AD82"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Monitoring the class attendance and execution of other student’s obligations (Teacher)</w:t>
            </w:r>
          </w:p>
          <w:p w14:paraId="0F5425E7"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Teaching Supervision (The Vice-Dean for academic and student affairs)</w:t>
            </w:r>
          </w:p>
          <w:p w14:paraId="2A3EC1F2"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Analysis of the studying performance for all courses of the study program (The Vice-Dean for academic and student affairs)</w:t>
            </w:r>
          </w:p>
          <w:p w14:paraId="44A32F24"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Student survey on the quality of teachers and teaching for each course of the study program (UNIST, Centre for Quality Improvement)</w:t>
            </w:r>
          </w:p>
          <w:p w14:paraId="435443D5"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 xml:space="preserve">All learning outcomes of the course are examined by the examination conducted by the course teacher. </w:t>
            </w:r>
          </w:p>
          <w:p w14:paraId="12BB0E5C" w14:textId="77777777" w:rsidR="007A4717" w:rsidRPr="002E73E9" w:rsidRDefault="007A4717" w:rsidP="007A4717">
            <w:pPr>
              <w:pStyle w:val="Odlomakpopisa"/>
              <w:numPr>
                <w:ilvl w:val="0"/>
                <w:numId w:val="9"/>
              </w:numPr>
              <w:tabs>
                <w:tab w:val="left" w:pos="2820"/>
              </w:tabs>
              <w:spacing w:after="0" w:line="240" w:lineRule="auto"/>
              <w:contextualSpacing w:val="0"/>
              <w:jc w:val="both"/>
              <w:rPr>
                <w:rFonts w:ascii="Arial" w:hAnsi="Arial" w:cs="Arial"/>
                <w:sz w:val="20"/>
                <w:szCs w:val="20"/>
                <w:lang w:val="en-GB"/>
              </w:rPr>
            </w:pPr>
            <w:r w:rsidRPr="002E73E9">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2E73E9" w:rsidRPr="002E73E9" w14:paraId="4C353D27" w14:textId="77777777" w:rsidTr="5423C165">
        <w:tc>
          <w:tcPr>
            <w:tcW w:w="1912" w:type="dxa"/>
            <w:tcBorders>
              <w:left w:val="single" w:sz="12" w:space="0" w:color="auto"/>
              <w:bottom w:val="single" w:sz="12" w:space="0" w:color="auto"/>
            </w:tcBorders>
            <w:shd w:val="clear" w:color="auto" w:fill="CCFFFF"/>
            <w:tcMar>
              <w:left w:w="57" w:type="dxa"/>
              <w:right w:w="57" w:type="dxa"/>
            </w:tcMar>
            <w:vAlign w:val="center"/>
          </w:tcPr>
          <w:p w14:paraId="23788712" w14:textId="77777777" w:rsidR="007A4717" w:rsidRPr="002E73E9" w:rsidRDefault="007A4717" w:rsidP="007A4717">
            <w:pPr>
              <w:tabs>
                <w:tab w:val="left" w:pos="567"/>
              </w:tabs>
              <w:spacing w:after="0" w:line="240" w:lineRule="auto"/>
              <w:rPr>
                <w:rFonts w:ascii="Arial" w:hAnsi="Arial" w:cs="Arial"/>
                <w:sz w:val="20"/>
                <w:szCs w:val="20"/>
                <w:lang w:val="en-GB"/>
              </w:rPr>
            </w:pPr>
            <w:r w:rsidRPr="002E73E9">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E2932E" w14:textId="1FA54D07" w:rsidR="007A4717" w:rsidRPr="002E73E9" w:rsidRDefault="007A4717" w:rsidP="009B413D">
            <w:pPr>
              <w:pStyle w:val="Odlomakpopisa"/>
              <w:tabs>
                <w:tab w:val="left" w:pos="2820"/>
              </w:tabs>
              <w:spacing w:after="0" w:line="240" w:lineRule="auto"/>
              <w:ind w:left="0"/>
              <w:contextualSpacing w:val="0"/>
              <w:rPr>
                <w:rFonts w:ascii="Arial" w:hAnsi="Arial" w:cs="Arial"/>
                <w:sz w:val="20"/>
                <w:szCs w:val="20"/>
                <w:lang w:val="en-GB"/>
              </w:rPr>
            </w:pPr>
            <w:r w:rsidRPr="002E73E9">
              <w:rPr>
                <w:rFonts w:ascii="Arial" w:hAnsi="Arial" w:cs="Arial"/>
                <w:sz w:val="20"/>
                <w:szCs w:val="20"/>
                <w:lang w:val="en-GB"/>
              </w:rPr>
              <w:t>Lectures in Croatian language.</w:t>
            </w:r>
          </w:p>
        </w:tc>
      </w:tr>
    </w:tbl>
    <w:p w14:paraId="3177DB28" w14:textId="77777777" w:rsidR="00431C20" w:rsidRPr="00DA0272" w:rsidRDefault="00431C20" w:rsidP="00214E19">
      <w:pPr>
        <w:spacing w:after="0" w:line="240" w:lineRule="auto"/>
        <w:rPr>
          <w:color w:val="000000" w:themeColor="text1"/>
        </w:rPr>
      </w:pPr>
    </w:p>
    <w:sectPr w:rsidR="00431C20" w:rsidRPr="00DA0272"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0D11" w14:textId="77777777" w:rsidR="008B2B29" w:rsidRDefault="008B2B29" w:rsidP="007868FB">
      <w:pPr>
        <w:spacing w:after="0" w:line="240" w:lineRule="auto"/>
      </w:pPr>
      <w:r>
        <w:separator/>
      </w:r>
    </w:p>
  </w:endnote>
  <w:endnote w:type="continuationSeparator" w:id="0">
    <w:p w14:paraId="05C669CA" w14:textId="77777777" w:rsidR="008B2B29" w:rsidRDefault="008B2B2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32FA0" w14:textId="77777777" w:rsidR="001B5B98" w:rsidRPr="001B5B98" w:rsidRDefault="001B5B98" w:rsidP="001B5B98">
    <w:pPr>
      <w:tabs>
        <w:tab w:val="left" w:pos="1207"/>
        <w:tab w:val="center" w:pos="4536"/>
        <w:tab w:val="right" w:pos="9072"/>
      </w:tabs>
      <w:spacing w:after="0" w:line="240" w:lineRule="auto"/>
      <w:rPr>
        <w:rFonts w:eastAsia="Calibri"/>
      </w:rPr>
    </w:pPr>
    <w:r w:rsidRPr="001B5B98">
      <w:rPr>
        <w:rFonts w:eastAsia="Calibri"/>
      </w:rPr>
      <w:t>2021./2022.</w:t>
    </w:r>
  </w:p>
  <w:p w14:paraId="4FFBA9F1" w14:textId="24A205AA" w:rsidR="00DA0272" w:rsidRPr="001B5B98" w:rsidRDefault="003A31C6" w:rsidP="001B5B98">
    <w:pPr>
      <w:tabs>
        <w:tab w:val="left" w:pos="1207"/>
        <w:tab w:val="center" w:pos="4536"/>
        <w:tab w:val="right" w:pos="9072"/>
      </w:tabs>
      <w:spacing w:after="0" w:line="240" w:lineRule="auto"/>
      <w:rPr>
        <w:rFonts w:eastAsia="Calibri"/>
      </w:rPr>
    </w:pPr>
    <w:r>
      <w:rPr>
        <w:rFonts w:eastAsia="Calibri"/>
      </w:rPr>
      <w:t>01/03/22 – 9</w:t>
    </w:r>
    <w:r w:rsidR="001B5B98" w:rsidRPr="001B5B98">
      <w:rPr>
        <w:rFonts w:eastAsia="Calibri"/>
      </w:rPr>
      <w:t xml:space="preserve">. </w:t>
    </w:r>
    <w:proofErr w:type="spellStart"/>
    <w:r w:rsidR="001B5B98" w:rsidRPr="001B5B98">
      <w:rPr>
        <w:rFonts w:eastAsia="Calibri"/>
      </w:rPr>
      <w:t>Sj</w:t>
    </w:r>
    <w:proofErr w:type="spellEnd"/>
    <w:r w:rsidR="001B5B98" w:rsidRPr="001B5B9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F5105" w14:textId="77777777" w:rsidR="008B2B29" w:rsidRDefault="008B2B29" w:rsidP="007868FB">
      <w:pPr>
        <w:spacing w:after="0" w:line="240" w:lineRule="auto"/>
      </w:pPr>
      <w:r>
        <w:separator/>
      </w:r>
    </w:p>
  </w:footnote>
  <w:footnote w:type="continuationSeparator" w:id="0">
    <w:p w14:paraId="06D5B089" w14:textId="77777777" w:rsidR="008B2B29" w:rsidRDefault="008B2B2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0624CA"/>
    <w:multiLevelType w:val="hybridMultilevel"/>
    <w:tmpl w:val="14B0140C"/>
    <w:lvl w:ilvl="0" w:tplc="7C2C27E6">
      <w:start w:val="1"/>
      <w:numFmt w:val="decimal"/>
      <w:lvlText w:val="%1."/>
      <w:lvlJc w:val="left"/>
      <w:pPr>
        <w:ind w:left="720" w:hanging="360"/>
      </w:pPr>
    </w:lvl>
    <w:lvl w:ilvl="1" w:tplc="1D48D852">
      <w:start w:val="1"/>
      <w:numFmt w:val="lowerLetter"/>
      <w:lvlText w:val="%2."/>
      <w:lvlJc w:val="left"/>
      <w:pPr>
        <w:ind w:left="1440" w:hanging="360"/>
      </w:pPr>
    </w:lvl>
    <w:lvl w:ilvl="2" w:tplc="79A41E4C">
      <w:start w:val="1"/>
      <w:numFmt w:val="lowerRoman"/>
      <w:lvlText w:val="%3."/>
      <w:lvlJc w:val="right"/>
      <w:pPr>
        <w:ind w:left="2160" w:hanging="180"/>
      </w:pPr>
    </w:lvl>
    <w:lvl w:ilvl="3" w:tplc="C35E6714">
      <w:start w:val="1"/>
      <w:numFmt w:val="decimal"/>
      <w:lvlText w:val="%4."/>
      <w:lvlJc w:val="left"/>
      <w:pPr>
        <w:ind w:left="2880" w:hanging="360"/>
      </w:pPr>
    </w:lvl>
    <w:lvl w:ilvl="4" w:tplc="E10044FE">
      <w:start w:val="1"/>
      <w:numFmt w:val="lowerLetter"/>
      <w:lvlText w:val="%5."/>
      <w:lvlJc w:val="left"/>
      <w:pPr>
        <w:ind w:left="3600" w:hanging="360"/>
      </w:pPr>
    </w:lvl>
    <w:lvl w:ilvl="5" w:tplc="593856C0">
      <w:start w:val="1"/>
      <w:numFmt w:val="lowerRoman"/>
      <w:lvlText w:val="%6."/>
      <w:lvlJc w:val="right"/>
      <w:pPr>
        <w:ind w:left="4320" w:hanging="180"/>
      </w:pPr>
    </w:lvl>
    <w:lvl w:ilvl="6" w:tplc="832CB1FA">
      <w:start w:val="1"/>
      <w:numFmt w:val="decimal"/>
      <w:lvlText w:val="%7."/>
      <w:lvlJc w:val="left"/>
      <w:pPr>
        <w:ind w:left="5040" w:hanging="360"/>
      </w:pPr>
    </w:lvl>
    <w:lvl w:ilvl="7" w:tplc="66A2B4DE">
      <w:start w:val="1"/>
      <w:numFmt w:val="lowerLetter"/>
      <w:lvlText w:val="%8."/>
      <w:lvlJc w:val="left"/>
      <w:pPr>
        <w:ind w:left="5760" w:hanging="360"/>
      </w:pPr>
    </w:lvl>
    <w:lvl w:ilvl="8" w:tplc="3A6E0DC0">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8"/>
  </w:num>
  <w:num w:numId="3">
    <w:abstractNumId w:val="3"/>
  </w:num>
  <w:num w:numId="4">
    <w:abstractNumId w:val="5"/>
  </w:num>
  <w:num w:numId="5">
    <w:abstractNumId w:val="0"/>
  </w:num>
  <w:num w:numId="6">
    <w:abstractNumId w:val="1"/>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3C02"/>
    <w:rsid w:val="000A4A59"/>
    <w:rsid w:val="000D533C"/>
    <w:rsid w:val="000F5130"/>
    <w:rsid w:val="00162ECD"/>
    <w:rsid w:val="001B5B98"/>
    <w:rsid w:val="001C5793"/>
    <w:rsid w:val="001F1E7A"/>
    <w:rsid w:val="00214E19"/>
    <w:rsid w:val="002E73E9"/>
    <w:rsid w:val="003A31C6"/>
    <w:rsid w:val="00431C20"/>
    <w:rsid w:val="004347F7"/>
    <w:rsid w:val="004879EB"/>
    <w:rsid w:val="004F0B45"/>
    <w:rsid w:val="0050683F"/>
    <w:rsid w:val="00532224"/>
    <w:rsid w:val="005426AF"/>
    <w:rsid w:val="00560AE8"/>
    <w:rsid w:val="005806CF"/>
    <w:rsid w:val="00585FB3"/>
    <w:rsid w:val="00636585"/>
    <w:rsid w:val="00647812"/>
    <w:rsid w:val="006C1E64"/>
    <w:rsid w:val="00710F68"/>
    <w:rsid w:val="007868FB"/>
    <w:rsid w:val="007A4717"/>
    <w:rsid w:val="00841578"/>
    <w:rsid w:val="0084436C"/>
    <w:rsid w:val="008B2B29"/>
    <w:rsid w:val="008D3B19"/>
    <w:rsid w:val="00921182"/>
    <w:rsid w:val="00925463"/>
    <w:rsid w:val="00976BF9"/>
    <w:rsid w:val="009B413D"/>
    <w:rsid w:val="00A13E1D"/>
    <w:rsid w:val="00A24E19"/>
    <w:rsid w:val="00AE13C9"/>
    <w:rsid w:val="00AE399D"/>
    <w:rsid w:val="00B121A5"/>
    <w:rsid w:val="00B37312"/>
    <w:rsid w:val="00B4513F"/>
    <w:rsid w:val="00B55135"/>
    <w:rsid w:val="00B6109F"/>
    <w:rsid w:val="00B66A12"/>
    <w:rsid w:val="00DA0272"/>
    <w:rsid w:val="00DA23EB"/>
    <w:rsid w:val="00DA4303"/>
    <w:rsid w:val="00DC4E65"/>
    <w:rsid w:val="00DF1ACA"/>
    <w:rsid w:val="00E03C98"/>
    <w:rsid w:val="00E25D44"/>
    <w:rsid w:val="00F07147"/>
    <w:rsid w:val="00F2297C"/>
    <w:rsid w:val="00F645F4"/>
    <w:rsid w:val="00F77001"/>
    <w:rsid w:val="00FB62B5"/>
    <w:rsid w:val="3245DCEA"/>
    <w:rsid w:val="5423C1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CFD31"/>
  <w15:docId w15:val="{8D534B69-4CBF-4905-8569-4291442A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364572">
      <w:bodyDiv w:val="1"/>
      <w:marLeft w:val="0"/>
      <w:marRight w:val="0"/>
      <w:marTop w:val="0"/>
      <w:marBottom w:val="0"/>
      <w:divBdr>
        <w:top w:val="none" w:sz="0" w:space="0" w:color="auto"/>
        <w:left w:val="none" w:sz="0" w:space="0" w:color="auto"/>
        <w:bottom w:val="none" w:sz="0" w:space="0" w:color="auto"/>
        <w:right w:val="none" w:sz="0" w:space="0" w:color="auto"/>
      </w:divBdr>
    </w:div>
    <w:div w:id="1353341687">
      <w:bodyDiv w:val="1"/>
      <w:marLeft w:val="0"/>
      <w:marRight w:val="0"/>
      <w:marTop w:val="0"/>
      <w:marBottom w:val="0"/>
      <w:divBdr>
        <w:top w:val="none" w:sz="0" w:space="0" w:color="auto"/>
        <w:left w:val="none" w:sz="0" w:space="0" w:color="auto"/>
        <w:bottom w:val="none" w:sz="0" w:space="0" w:color="auto"/>
        <w:right w:val="none" w:sz="0" w:space="0" w:color="auto"/>
      </w:divBdr>
      <w:divsChild>
        <w:div w:id="114107596">
          <w:marLeft w:val="0"/>
          <w:marRight w:val="0"/>
          <w:marTop w:val="0"/>
          <w:marBottom w:val="0"/>
          <w:divBdr>
            <w:top w:val="none" w:sz="0" w:space="0" w:color="auto"/>
            <w:left w:val="none" w:sz="0" w:space="0" w:color="auto"/>
            <w:bottom w:val="none" w:sz="0" w:space="0" w:color="auto"/>
            <w:right w:val="none" w:sz="0" w:space="0" w:color="auto"/>
          </w:divBdr>
          <w:divsChild>
            <w:div w:id="1157959204">
              <w:marLeft w:val="0"/>
              <w:marRight w:val="43"/>
              <w:marTop w:val="0"/>
              <w:marBottom w:val="0"/>
              <w:divBdr>
                <w:top w:val="none" w:sz="0" w:space="0" w:color="auto"/>
                <w:left w:val="none" w:sz="0" w:space="0" w:color="auto"/>
                <w:bottom w:val="none" w:sz="0" w:space="0" w:color="auto"/>
                <w:right w:val="none" w:sz="0" w:space="0" w:color="auto"/>
              </w:divBdr>
              <w:divsChild>
                <w:div w:id="1628970068">
                  <w:marLeft w:val="0"/>
                  <w:marRight w:val="0"/>
                  <w:marTop w:val="0"/>
                  <w:marBottom w:val="86"/>
                  <w:divBdr>
                    <w:top w:val="single" w:sz="4" w:space="0" w:color="C0C0C0"/>
                    <w:left w:val="single" w:sz="4" w:space="0" w:color="D9D9D9"/>
                    <w:bottom w:val="single" w:sz="4" w:space="0" w:color="D9D9D9"/>
                    <w:right w:val="single" w:sz="4" w:space="0" w:color="D9D9D9"/>
                  </w:divBdr>
                  <w:divsChild>
                    <w:div w:id="402217986">
                      <w:marLeft w:val="0"/>
                      <w:marRight w:val="0"/>
                      <w:marTop w:val="0"/>
                      <w:marBottom w:val="0"/>
                      <w:divBdr>
                        <w:top w:val="none" w:sz="0" w:space="0" w:color="auto"/>
                        <w:left w:val="none" w:sz="0" w:space="0" w:color="auto"/>
                        <w:bottom w:val="none" w:sz="0" w:space="0" w:color="auto"/>
                        <w:right w:val="none" w:sz="0" w:space="0" w:color="auto"/>
                      </w:divBdr>
                    </w:div>
                    <w:div w:id="10627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9440">
          <w:marLeft w:val="0"/>
          <w:marRight w:val="0"/>
          <w:marTop w:val="0"/>
          <w:marBottom w:val="0"/>
          <w:divBdr>
            <w:top w:val="none" w:sz="0" w:space="0" w:color="auto"/>
            <w:left w:val="none" w:sz="0" w:space="0" w:color="auto"/>
            <w:bottom w:val="none" w:sz="0" w:space="0" w:color="auto"/>
            <w:right w:val="none" w:sz="0" w:space="0" w:color="auto"/>
          </w:divBdr>
          <w:divsChild>
            <w:div w:id="1926379341">
              <w:marLeft w:val="43"/>
              <w:marRight w:val="0"/>
              <w:marTop w:val="0"/>
              <w:marBottom w:val="0"/>
              <w:divBdr>
                <w:top w:val="none" w:sz="0" w:space="0" w:color="auto"/>
                <w:left w:val="none" w:sz="0" w:space="0" w:color="auto"/>
                <w:bottom w:val="none" w:sz="0" w:space="0" w:color="auto"/>
                <w:right w:val="none" w:sz="0" w:space="0" w:color="auto"/>
              </w:divBdr>
              <w:divsChild>
                <w:div w:id="1225681133">
                  <w:marLeft w:val="0"/>
                  <w:marRight w:val="0"/>
                  <w:marTop w:val="0"/>
                  <w:marBottom w:val="0"/>
                  <w:divBdr>
                    <w:top w:val="none" w:sz="0" w:space="0" w:color="auto"/>
                    <w:left w:val="none" w:sz="0" w:space="0" w:color="auto"/>
                    <w:bottom w:val="none" w:sz="0" w:space="0" w:color="auto"/>
                    <w:right w:val="none" w:sz="0" w:space="0" w:color="auto"/>
                  </w:divBdr>
                  <w:divsChild>
                    <w:div w:id="1290866371">
                      <w:marLeft w:val="0"/>
                      <w:marRight w:val="0"/>
                      <w:marTop w:val="0"/>
                      <w:marBottom w:val="86"/>
                      <w:divBdr>
                        <w:top w:val="single" w:sz="4" w:space="0" w:color="F5F5F5"/>
                        <w:left w:val="single" w:sz="4" w:space="0" w:color="F5F5F5"/>
                        <w:bottom w:val="single" w:sz="4" w:space="0" w:color="F5F5F5"/>
                        <w:right w:val="single" w:sz="4" w:space="0" w:color="F5F5F5"/>
                      </w:divBdr>
                      <w:divsChild>
                        <w:div w:id="1616863294">
                          <w:marLeft w:val="0"/>
                          <w:marRight w:val="0"/>
                          <w:marTop w:val="0"/>
                          <w:marBottom w:val="0"/>
                          <w:divBdr>
                            <w:top w:val="none" w:sz="0" w:space="0" w:color="auto"/>
                            <w:left w:val="none" w:sz="0" w:space="0" w:color="auto"/>
                            <w:bottom w:val="none" w:sz="0" w:space="0" w:color="auto"/>
                            <w:right w:val="none" w:sz="0" w:space="0" w:color="auto"/>
                          </w:divBdr>
                          <w:divsChild>
                            <w:div w:id="1065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03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14901-30CA-4C0A-92E5-514B52B0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1714</Words>
  <Characters>9772</Characters>
  <Application>Microsoft Office Word</Application>
  <DocSecurity>0</DocSecurity>
  <Lines>81</Lines>
  <Paragraphs>22</Paragraphs>
  <ScaleCrop>false</ScaleCrop>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5</cp:revision>
  <cp:lastPrinted>2018-10-19T14:37:00Z</cp:lastPrinted>
  <dcterms:created xsi:type="dcterms:W3CDTF">2021-10-23T08:36:00Z</dcterms:created>
  <dcterms:modified xsi:type="dcterms:W3CDTF">2022-02-25T09:04:00Z</dcterms:modified>
</cp:coreProperties>
</file>